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1E" w:rsidRDefault="008B311E" w:rsidP="008B311E">
      <w:pPr>
        <w:shd w:val="clear" w:color="auto" w:fill="FFFFFF"/>
        <w:spacing w:after="0"/>
        <w:jc w:val="center"/>
        <w:rPr>
          <w:rFonts w:eastAsia="Times New Roman" w:cs="Times New Roman"/>
          <w:b/>
          <w:bCs/>
          <w:i/>
          <w:color w:val="000000"/>
          <w:szCs w:val="28"/>
          <w:bdr w:val="none" w:sz="0" w:space="0" w:color="auto" w:frame="1"/>
          <w:lang w:val="uk-UA" w:eastAsia="uk-UA"/>
        </w:rPr>
      </w:pPr>
      <w:r>
        <w:rPr>
          <w:rFonts w:eastAsia="Times New Roman" w:cs="Times New Roman"/>
          <w:b/>
          <w:bCs/>
          <w:i/>
          <w:color w:val="000000"/>
          <w:szCs w:val="28"/>
          <w:bdr w:val="none" w:sz="0" w:space="0" w:color="auto" w:frame="1"/>
          <w:lang w:val="uk-UA" w:eastAsia="uk-UA"/>
        </w:rPr>
        <w:t>Аналіз регуляторного впливу до проєкту рішення виконавчого комітету «Про організаційні заходи щодо розвитку автоматизованої системи обліку оплати проїзду у громадському транспорті Житомирської міської територіальної громади»</w:t>
      </w:r>
    </w:p>
    <w:p w:rsidR="00B2354C" w:rsidRDefault="00B2354C" w:rsidP="00860141">
      <w:pPr>
        <w:shd w:val="clear" w:color="auto" w:fill="FFFFFF"/>
        <w:spacing w:after="0"/>
        <w:rPr>
          <w:rFonts w:eastAsia="Times New Roman" w:cs="Times New Roman"/>
          <w:b/>
          <w:bCs/>
          <w:i/>
          <w:color w:val="000000"/>
          <w:szCs w:val="28"/>
          <w:bdr w:val="none" w:sz="0" w:space="0" w:color="auto" w:frame="1"/>
          <w:lang w:val="uk-UA" w:eastAsia="uk-UA"/>
        </w:rPr>
      </w:pPr>
    </w:p>
    <w:p w:rsidR="00B2354C" w:rsidRPr="00B2354C" w:rsidRDefault="00B2354C" w:rsidP="00860141">
      <w:pPr>
        <w:shd w:val="clear" w:color="auto" w:fill="FFFFFF"/>
        <w:spacing w:after="0"/>
        <w:ind w:firstLine="708"/>
        <w:jc w:val="both"/>
        <w:rPr>
          <w:rFonts w:eastAsia="Times New Roman" w:cs="Times New Roman"/>
          <w:bCs/>
          <w:color w:val="000000"/>
          <w:szCs w:val="28"/>
          <w:bdr w:val="none" w:sz="0" w:space="0" w:color="auto" w:frame="1"/>
          <w:lang w:val="uk-UA" w:eastAsia="uk-UA"/>
        </w:rPr>
      </w:pPr>
      <w:r>
        <w:rPr>
          <w:bCs/>
          <w:szCs w:val="28"/>
          <w:lang w:val="uk-UA"/>
        </w:rPr>
        <w:t>Д</w:t>
      </w:r>
      <w:r w:rsidRPr="003B1E17">
        <w:rPr>
          <w:bCs/>
          <w:szCs w:val="28"/>
          <w:lang w:val="uk-UA"/>
        </w:rPr>
        <w:t>аний аналіз</w:t>
      </w:r>
      <w:r>
        <w:rPr>
          <w:bCs/>
          <w:szCs w:val="28"/>
          <w:lang w:val="uk-UA"/>
        </w:rPr>
        <w:t xml:space="preserve">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і Методики проведення аналізу впливу регуляторного акта, затвердженої Постановою Кабінету Міністрів України від 11.03.2004 №308, визначає правові і організаційні заходи реалізації проєкту рішення виконавчого комітету міської ради </w:t>
      </w:r>
      <w:r w:rsidRPr="00B2354C">
        <w:rPr>
          <w:rFonts w:eastAsia="Times New Roman" w:cs="Times New Roman"/>
          <w:bCs/>
          <w:color w:val="000000"/>
          <w:szCs w:val="28"/>
          <w:bdr w:val="none" w:sz="0" w:space="0" w:color="auto" w:frame="1"/>
          <w:lang w:val="uk-UA" w:eastAsia="uk-UA"/>
        </w:rPr>
        <w:t>«Про організаційні заходи щодо розвитку автоматизованої системи обліку оплати проїзду у громадському транспорті Житомирської міської територіальної громади»</w:t>
      </w:r>
    </w:p>
    <w:p w:rsidR="004455C9" w:rsidRPr="007E3840" w:rsidRDefault="004455C9" w:rsidP="00751B34">
      <w:pPr>
        <w:spacing w:after="0"/>
        <w:ind w:firstLine="709"/>
        <w:jc w:val="center"/>
        <w:rPr>
          <w:b/>
          <w:bCs/>
          <w:szCs w:val="28"/>
          <w:lang w:val="uk-UA"/>
        </w:rPr>
      </w:pPr>
      <w:r>
        <w:rPr>
          <w:b/>
          <w:bCs/>
          <w:szCs w:val="28"/>
          <w:lang w:val="uk-UA"/>
        </w:rPr>
        <w:t>І</w:t>
      </w:r>
      <w:r w:rsidRPr="007E3840">
        <w:rPr>
          <w:b/>
          <w:bCs/>
          <w:szCs w:val="28"/>
          <w:lang w:val="uk-UA"/>
        </w:rPr>
        <w:t>. Визначення проблеми, яку передбачається розв’язат</w:t>
      </w:r>
      <w:r>
        <w:rPr>
          <w:b/>
          <w:bCs/>
          <w:szCs w:val="28"/>
          <w:lang w:val="uk-UA"/>
        </w:rPr>
        <w:t>и шляхом державного регулювання</w:t>
      </w:r>
    </w:p>
    <w:p w:rsidR="000125C6" w:rsidRPr="000125C6" w:rsidRDefault="000125C6" w:rsidP="008B311E">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Ефективне функціонування міського пасажирського транспорту є однією з найважливіших умов розвитку соціальної та виробничо-економічної сфери міста. У зв'язку з розвитком міста збільшується навантаження на громадський транспорт, неминуче виникають проблеми, пов'язані з наданням транспортних послуг населенню.</w:t>
      </w:r>
    </w:p>
    <w:p w:rsidR="000125C6" w:rsidRPr="000125C6" w:rsidRDefault="008B311E" w:rsidP="008B311E">
      <w:pPr>
        <w:shd w:val="clear" w:color="auto" w:fill="FFFFFF"/>
        <w:spacing w:after="0"/>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В</w:t>
      </w:r>
      <w:r w:rsidR="000125C6" w:rsidRPr="000125C6">
        <w:rPr>
          <w:rFonts w:eastAsia="Times New Roman" w:cs="Times New Roman"/>
          <w:color w:val="000000"/>
          <w:szCs w:val="28"/>
          <w:lang w:val="uk-UA" w:eastAsia="uk-UA"/>
        </w:rPr>
        <w:t>раховуючи особливості міста громадський транспорт великої місткості, а особливо електротранспорт, відіграє важливу роль у процесі перевезень пасажирів. Однак сьогоднішній стан міської транспортної системи не завжди відповідає сучасним вимогам.</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Відсутність кондуктора в салоні покладає на водія додаткові обов'язки, виконання яких відволікає його увагу. У деяких випадках можуть порушуватися існуючі норми праці водіїв, що в результаті призводить до їх стомлюваності і, як наслідок, підвищення ймовірності виникнення ДТП.</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Порушення правил дорожнього руху і правил перевезення пасажирів, неякісне і небезпечне обслуговування мешканців міста стає серйозною проблемою транспортної мережі міста.</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Міський пасажирський транспорт традиційно є дотаційною галуззю і компенсація надається транспортним підприємствам за перевезення пасажирів пільгових категорій і за регульований тариф вартості проїзду.</w:t>
      </w:r>
    </w:p>
    <w:p w:rsidR="000125C6" w:rsidRPr="008B311E"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xml:space="preserve">Обрахунок величини компенсацій з бюджету здійснюється на основі розрахункових </w:t>
      </w:r>
      <w:proofErr w:type="spellStart"/>
      <w:r w:rsidRPr="000125C6">
        <w:rPr>
          <w:rFonts w:eastAsia="Times New Roman" w:cs="Times New Roman"/>
          <w:color w:val="000000"/>
          <w:szCs w:val="28"/>
          <w:lang w:val="uk-UA" w:eastAsia="uk-UA"/>
        </w:rPr>
        <w:t>методик</w:t>
      </w:r>
      <w:proofErr w:type="spellEnd"/>
      <w:r w:rsidRPr="000125C6">
        <w:rPr>
          <w:rFonts w:eastAsia="Times New Roman" w:cs="Times New Roman"/>
          <w:color w:val="000000"/>
          <w:szCs w:val="28"/>
          <w:lang w:val="uk-UA" w:eastAsia="uk-UA"/>
        </w:rPr>
        <w:t>, які не в повній мірі відповідають реальній кількості наданих пільгових послуг, що приводить до неврахування фінансових можливостей відповідних бюджетів. Чіткого механізму обрахунку кількості та структури перевезених пасажирів пільгових категорій не існує і відповідно органи влади не мають можливості адекватно компенсувати підприємствам пов'язані з цим витрати.</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xml:space="preserve">Крім того, зростає невдоволеність серед громадян через необхідність місцевими органами влади вдаватися до небажаного для населення збільшення вартості проїзду у міському транспорті (тобто фінансування пільговиків за рахунок інших громадян). Все це зумовлено несвоєчасною та неповною </w:t>
      </w:r>
      <w:r w:rsidRPr="000125C6">
        <w:rPr>
          <w:rFonts w:eastAsia="Times New Roman" w:cs="Times New Roman"/>
          <w:color w:val="000000"/>
          <w:szCs w:val="28"/>
          <w:lang w:val="uk-UA" w:eastAsia="uk-UA"/>
        </w:rPr>
        <w:lastRenderedPageBreak/>
        <w:t>компенсацією грошового еквіваленту за фактично надані послуги транспортним підприємствам.</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Також однією з принципових проблем організації роботи громадського транспорту в місті є те, що фінансово-економічні результати діяльності перевізників, перш за все обсяг виручки, залежать від кількісних показників їх роботи - кількості перевезених пасажирів.</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В існуючих умовах майже відсутній реальний контроль фактичної кількості перевезених пасажирів як платних, так і пільгових.</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xml:space="preserve">Крім того, ігноруються якісні показники роботи перевізників - кількість виїздів у розрізі маршрутів, вимоги до класу, </w:t>
      </w:r>
      <w:proofErr w:type="spellStart"/>
      <w:r w:rsidRPr="000125C6">
        <w:rPr>
          <w:rFonts w:eastAsia="Times New Roman" w:cs="Times New Roman"/>
          <w:color w:val="000000"/>
          <w:szCs w:val="28"/>
          <w:lang w:val="uk-UA" w:eastAsia="uk-UA"/>
        </w:rPr>
        <w:t>пасажиромісткості</w:t>
      </w:r>
      <w:proofErr w:type="spellEnd"/>
      <w:r w:rsidRPr="000125C6">
        <w:rPr>
          <w:rFonts w:eastAsia="Times New Roman" w:cs="Times New Roman"/>
          <w:color w:val="000000"/>
          <w:szCs w:val="28"/>
          <w:lang w:val="uk-UA" w:eastAsia="uk-UA"/>
        </w:rPr>
        <w:t xml:space="preserve"> рухомого складу, дотримання графіків і розкладів руху, а також порушень швидкісного режиму, правил дорожнього руху.</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Потреба в поліпшенні якості послуг, що надаються всіма видами громадського транспорту міста, необхідність розвантаження пасажиропотоків у місцях з інтенсивним рухом транспорту вимагає зміни концепції подальшого розвитку міського транспорту з орієнтацією на європейські принципи і стандарти.</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Ефективна організація управління міським пасажирським транспортом повинна бути орієнтована на врахування інтересів пасажирів, підприємств перевізників і підвищення рівня якості транспортних послуг.</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Законом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(далі – Закон) запроваджено автоматизовану систему обліку оплати проїзду та передбачено повноваження виконавчих органів сільських, селищних, міських рад щодо:</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прийняття рішення про впровадження автоматизованої системи обліку оплати проїзду в міському пасажирському транспорті незалежно від форм власності та визначення особи, уповноваженої здійснювати справляння плати за транспортні послуги;</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встановлення порядку функціонування та вимог до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p>
    <w:p w:rsidR="00CE6FB4"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xml:space="preserve">Для реалізації норм зазначеного Закону існує необхідність створити нову систему на базі існуючих з метою </w:t>
      </w:r>
      <w:r w:rsidR="00AB79E2">
        <w:rPr>
          <w:rFonts w:eastAsia="Times New Roman" w:cs="Times New Roman"/>
          <w:color w:val="000000"/>
          <w:szCs w:val="28"/>
          <w:lang w:val="uk-UA" w:eastAsia="uk-UA"/>
        </w:rPr>
        <w:t>удосконал</w:t>
      </w:r>
      <w:r w:rsidRPr="000125C6">
        <w:rPr>
          <w:rFonts w:eastAsia="Times New Roman" w:cs="Times New Roman"/>
          <w:color w:val="000000"/>
          <w:szCs w:val="28"/>
          <w:lang w:val="uk-UA" w:eastAsia="uk-UA"/>
        </w:rPr>
        <w:t xml:space="preserve">ення технічних засобів автоматизованої системи обліку оплати проїзду в міському пасажирському транспорті (далі - АСОП), модернізації та </w:t>
      </w:r>
      <w:proofErr w:type="spellStart"/>
      <w:r w:rsidRPr="000125C6">
        <w:rPr>
          <w:rFonts w:eastAsia="Times New Roman" w:cs="Times New Roman"/>
          <w:color w:val="000000"/>
          <w:szCs w:val="28"/>
          <w:lang w:val="uk-UA" w:eastAsia="uk-UA"/>
        </w:rPr>
        <w:t>дооснащення</w:t>
      </w:r>
      <w:proofErr w:type="spellEnd"/>
      <w:r w:rsidRPr="000125C6">
        <w:rPr>
          <w:rFonts w:eastAsia="Times New Roman" w:cs="Times New Roman"/>
          <w:color w:val="000000"/>
          <w:szCs w:val="28"/>
          <w:lang w:val="uk-UA" w:eastAsia="uk-UA"/>
        </w:rPr>
        <w:t xml:space="preserve"> всіх існуючих елементів АСОП та підключення до єдиного центру управління розрахунками для об'єднання в єдину загальноміську систему оплати проїзду.</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xml:space="preserve">Крім того, існує необхідність створення загального </w:t>
      </w:r>
      <w:proofErr w:type="spellStart"/>
      <w:r w:rsidRPr="000125C6">
        <w:rPr>
          <w:rFonts w:eastAsia="Times New Roman" w:cs="Times New Roman"/>
          <w:color w:val="000000"/>
          <w:szCs w:val="28"/>
          <w:lang w:val="uk-UA" w:eastAsia="uk-UA"/>
        </w:rPr>
        <w:t>процессінгового</w:t>
      </w:r>
      <w:proofErr w:type="spellEnd"/>
      <w:r w:rsidRPr="000125C6">
        <w:rPr>
          <w:rFonts w:eastAsia="Times New Roman" w:cs="Times New Roman"/>
          <w:color w:val="000000"/>
          <w:szCs w:val="28"/>
          <w:lang w:val="uk-UA" w:eastAsia="uk-UA"/>
        </w:rPr>
        <w:t xml:space="preserve"> центру з обробки даних, управління, розрахунків, формування фінансової звітності, електронного квитка та системи його продажу і поповнення.</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Вирішення зазначених проблем потребує комплексного системного підходу.</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lastRenderedPageBreak/>
        <w:t>Відповідно, для реалізації стратегічної цілі, яка полягає у створені сучасної моделі функціонування міського пасажирського транспорту, орієнтованої на європейські принципи і стандарти, її необхідно розглядати як сукупність наступних взаємопов'язаних локальних цілей:</w:t>
      </w:r>
    </w:p>
    <w:p w:rsidR="000125C6" w:rsidRPr="000125C6" w:rsidRDefault="000125C6" w:rsidP="00CE6FB4">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вдосконалення системи організації дорожнього руху;</w:t>
      </w:r>
    </w:p>
    <w:p w:rsidR="000125C6" w:rsidRPr="000125C6" w:rsidRDefault="000125C6" w:rsidP="00CE6FB4">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оптимізація маршрутної системи міста;</w:t>
      </w:r>
    </w:p>
    <w:p w:rsidR="000125C6" w:rsidRPr="000125C6" w:rsidRDefault="000125C6" w:rsidP="00CE6FB4">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удосконалення тарифної та компенсаційної політики;</w:t>
      </w:r>
    </w:p>
    <w:p w:rsidR="000125C6" w:rsidRPr="000125C6" w:rsidRDefault="000125C6" w:rsidP="00CE6FB4">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xml:space="preserve">- </w:t>
      </w:r>
      <w:r w:rsidR="007076B1">
        <w:rPr>
          <w:rFonts w:eastAsia="Times New Roman" w:cs="Times New Roman"/>
          <w:color w:val="000000"/>
          <w:szCs w:val="28"/>
          <w:lang w:val="uk-UA" w:eastAsia="uk-UA"/>
        </w:rPr>
        <w:t>удосконале</w:t>
      </w:r>
      <w:r w:rsidRPr="000125C6">
        <w:rPr>
          <w:rFonts w:eastAsia="Times New Roman" w:cs="Times New Roman"/>
          <w:color w:val="000000"/>
          <w:szCs w:val="28"/>
          <w:lang w:val="uk-UA" w:eastAsia="uk-UA"/>
        </w:rPr>
        <w:t>ння автоматизованої системи обліку оплати проїзду у міському пасажирському транспорті загального користування;</w:t>
      </w:r>
    </w:p>
    <w:p w:rsidR="000125C6" w:rsidRPr="000125C6" w:rsidRDefault="000125C6" w:rsidP="00CE6FB4">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створення інформаційно-аналітичної бази даних транспортної системи.</w:t>
      </w:r>
    </w:p>
    <w:p w:rsidR="004A15EC" w:rsidRPr="003C2755" w:rsidRDefault="000125C6" w:rsidP="004A15EC">
      <w:pPr>
        <w:shd w:val="clear" w:color="auto" w:fill="FFFFFF"/>
        <w:spacing w:after="0"/>
        <w:ind w:firstLine="709"/>
        <w:jc w:val="both"/>
        <w:rPr>
          <w:szCs w:val="28"/>
          <w:lang w:val="uk-UA" w:eastAsia="ru-RU"/>
        </w:rPr>
      </w:pPr>
      <w:r w:rsidRPr="000125C6">
        <w:rPr>
          <w:rFonts w:eastAsia="Times New Roman" w:cs="Times New Roman"/>
          <w:color w:val="000000"/>
          <w:szCs w:val="28"/>
          <w:lang w:val="uk-UA" w:eastAsia="uk-UA"/>
        </w:rPr>
        <w:t>Пр</w:t>
      </w:r>
      <w:r w:rsidR="007076B1">
        <w:rPr>
          <w:rFonts w:eastAsia="Times New Roman" w:cs="Times New Roman"/>
          <w:color w:val="000000"/>
          <w:szCs w:val="28"/>
          <w:lang w:val="uk-UA" w:eastAsia="uk-UA"/>
        </w:rPr>
        <w:t xml:space="preserve">и цьому, слід зауважити, що </w:t>
      </w:r>
      <w:proofErr w:type="spellStart"/>
      <w:r w:rsidR="007076B1">
        <w:rPr>
          <w:rFonts w:eastAsia="Times New Roman" w:cs="Times New Roman"/>
          <w:color w:val="000000"/>
          <w:szCs w:val="28"/>
          <w:lang w:val="uk-UA" w:eastAsia="uk-UA"/>
        </w:rPr>
        <w:t>проє</w:t>
      </w:r>
      <w:r w:rsidRPr="000125C6">
        <w:rPr>
          <w:rFonts w:eastAsia="Times New Roman" w:cs="Times New Roman"/>
          <w:color w:val="000000"/>
          <w:szCs w:val="28"/>
          <w:lang w:val="uk-UA" w:eastAsia="uk-UA"/>
        </w:rPr>
        <w:t>ктом</w:t>
      </w:r>
      <w:proofErr w:type="spellEnd"/>
      <w:r w:rsidRPr="000125C6">
        <w:rPr>
          <w:rFonts w:eastAsia="Times New Roman" w:cs="Times New Roman"/>
          <w:color w:val="000000"/>
          <w:szCs w:val="28"/>
          <w:lang w:val="uk-UA" w:eastAsia="uk-UA"/>
        </w:rPr>
        <w:t xml:space="preserve"> </w:t>
      </w:r>
      <w:r w:rsidR="00AB79E2">
        <w:rPr>
          <w:rFonts w:eastAsia="Times New Roman" w:cs="Times New Roman"/>
          <w:color w:val="000000"/>
          <w:szCs w:val="28"/>
          <w:lang w:val="uk-UA" w:eastAsia="uk-UA"/>
        </w:rPr>
        <w:t>рішення</w:t>
      </w:r>
      <w:r w:rsidRPr="000125C6">
        <w:rPr>
          <w:rFonts w:eastAsia="Times New Roman" w:cs="Times New Roman"/>
          <w:color w:val="000000"/>
          <w:szCs w:val="28"/>
          <w:lang w:val="uk-UA" w:eastAsia="uk-UA"/>
        </w:rPr>
        <w:t xml:space="preserve"> передбачається </w:t>
      </w:r>
      <w:r w:rsidR="004A15EC" w:rsidRPr="003C2755">
        <w:rPr>
          <w:szCs w:val="28"/>
          <w:lang w:val="uk-UA" w:eastAsia="ru-RU"/>
        </w:rPr>
        <w:t xml:space="preserve">проведення конкурсу з визначення інвестора для </w:t>
      </w:r>
      <w:r w:rsidR="00AB79E2">
        <w:rPr>
          <w:szCs w:val="28"/>
          <w:lang w:val="uk-UA" w:eastAsia="ru-RU"/>
        </w:rPr>
        <w:t xml:space="preserve">удосконалення та </w:t>
      </w:r>
      <w:r w:rsidR="004A15EC" w:rsidRPr="003C2755">
        <w:rPr>
          <w:szCs w:val="28"/>
          <w:lang w:val="uk-UA" w:eastAsia="ru-RU"/>
        </w:rPr>
        <w:t xml:space="preserve">розвитку автоматизованої системи обліку оплати проїзду у громадському транспорті Житомирської </w:t>
      </w:r>
      <w:r w:rsidR="004A15EC">
        <w:rPr>
          <w:szCs w:val="28"/>
          <w:lang w:val="uk-UA" w:eastAsia="ru-RU"/>
        </w:rPr>
        <w:t>міської</w:t>
      </w:r>
      <w:r w:rsidR="004A15EC" w:rsidRPr="003C2755">
        <w:rPr>
          <w:szCs w:val="28"/>
          <w:lang w:val="uk-UA" w:eastAsia="ru-RU"/>
        </w:rPr>
        <w:t xml:space="preserve"> територіальної громади</w:t>
      </w:r>
      <w:r w:rsidR="004A15EC">
        <w:rPr>
          <w:szCs w:val="28"/>
          <w:lang w:val="uk-UA" w:eastAsia="ru-RU"/>
        </w:rPr>
        <w:t>, порядок якого</w:t>
      </w:r>
      <w:r w:rsidR="004A15EC" w:rsidRPr="003C2755">
        <w:rPr>
          <w:szCs w:val="28"/>
          <w:lang w:val="uk-UA" w:eastAsia="ru-RU"/>
        </w:rPr>
        <w:t xml:space="preserve"> розроблено на принципах відкритості, прозорості, забезпечення добросовісної конкуренції, змагальності та об’єктивності, визначає порядок організації, підготовки та проведення конкурсу з визначення особи (переможця конкурсу), яка запропонує найкращі умов</w:t>
      </w:r>
      <w:r w:rsidR="00AB79E2">
        <w:rPr>
          <w:szCs w:val="28"/>
          <w:lang w:val="uk-UA" w:eastAsia="ru-RU"/>
        </w:rPr>
        <w:t>и реалізації інвестиційного проє</w:t>
      </w:r>
      <w:r w:rsidR="004A15EC" w:rsidRPr="003C2755">
        <w:rPr>
          <w:szCs w:val="28"/>
          <w:lang w:val="uk-UA" w:eastAsia="ru-RU"/>
        </w:rPr>
        <w:t>кту та якій буде надано право на укладення інвестиційного договору з реал</w:t>
      </w:r>
      <w:r w:rsidR="00AB79E2">
        <w:rPr>
          <w:szCs w:val="28"/>
          <w:lang w:val="uk-UA" w:eastAsia="ru-RU"/>
        </w:rPr>
        <w:t>ізації цього інвестиційного проє</w:t>
      </w:r>
      <w:r w:rsidR="004A15EC" w:rsidRPr="003C2755">
        <w:rPr>
          <w:szCs w:val="28"/>
          <w:lang w:val="uk-UA" w:eastAsia="ru-RU"/>
        </w:rPr>
        <w:t>кту (конкурс</w:t>
      </w:r>
      <w:r w:rsidR="004A15EC">
        <w:rPr>
          <w:szCs w:val="28"/>
          <w:lang w:val="uk-UA" w:eastAsia="ru-RU"/>
        </w:rPr>
        <w:t>у</w:t>
      </w:r>
      <w:r w:rsidR="004A15EC" w:rsidRPr="003C2755">
        <w:rPr>
          <w:szCs w:val="28"/>
          <w:lang w:val="uk-UA" w:eastAsia="ru-RU"/>
        </w:rPr>
        <w:t>).</w:t>
      </w:r>
      <w:r w:rsidR="004A15EC" w:rsidRPr="003C2755">
        <w:rPr>
          <w:color w:val="FF0000"/>
          <w:szCs w:val="28"/>
          <w:highlight w:val="yellow"/>
          <w:lang w:val="uk-UA" w:eastAsia="ru-RU"/>
        </w:rPr>
        <w:t xml:space="preserve"> </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Пунктом 14.19 статті 14 Закону України “Про платіжні системи та переказ коштів в Україні” визначено, що суб’єкти господарювання зобов’язані забезпечити можливість здійснення держателями електронних платіжних засобів розрахунків за продані товари (надані послуги) з використанням електронних платіжних засобів.</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Отже пасажир має право на вільне використання електронних платіжних засобів з урахуванням обов’язкових для продавця (виконавця) форм (видів) розрахунків, установлених законодавством України.</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До дослідження та розробки методів вирішення цих проблем були залучені суб’єкти підприємництва, які здійснюють діяльність у цій сфері. Ними надано інформацію про показники господарської діяльності та пропозиції щодо удосконалення методів регулювання.</w:t>
      </w:r>
    </w:p>
    <w:p w:rsidR="000125C6" w:rsidRPr="000125C6" w:rsidRDefault="000125C6" w:rsidP="00CE6FB4">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На підставі всебічного аналізу обставин, які склались у галузі пасажирських перевезень у місті, та пропозицій учасників ринку було запропоновано зазначений регуляторний акт.</w:t>
      </w:r>
    </w:p>
    <w:p w:rsidR="004455C9" w:rsidRPr="004B0EFD" w:rsidRDefault="004455C9" w:rsidP="004455C9">
      <w:pPr>
        <w:shd w:val="clear" w:color="auto" w:fill="FFFFFF"/>
        <w:ind w:firstLine="708"/>
        <w:jc w:val="both"/>
        <w:rPr>
          <w:color w:val="000000"/>
          <w:szCs w:val="26"/>
          <w:lang w:val="uk-UA" w:eastAsia="uk-UA"/>
        </w:rPr>
      </w:pPr>
      <w:r w:rsidRPr="004B0EFD">
        <w:rPr>
          <w:color w:val="000000"/>
          <w:szCs w:val="26"/>
          <w:lang w:val="uk-UA" w:eastAsia="uk-UA"/>
        </w:rPr>
        <w:t>Основні групи (підгрупи), на які справляється вплив при підготовці проєкту рішення:</w:t>
      </w:r>
    </w:p>
    <w:p w:rsidR="004455C9" w:rsidRPr="00860141" w:rsidRDefault="004455C9" w:rsidP="00CE6FB4">
      <w:pPr>
        <w:shd w:val="clear" w:color="auto" w:fill="FFFFFF"/>
        <w:spacing w:after="0"/>
        <w:ind w:firstLine="708"/>
        <w:jc w:val="both"/>
        <w:rPr>
          <w:rFonts w:eastAsia="Times New Roman" w:cs="Times New Roman"/>
          <w:color w:val="000000"/>
          <w:sz w:val="10"/>
          <w:szCs w:val="28"/>
          <w:lang w:val="uk-UA" w:eastAsia="uk-UA"/>
        </w:rPr>
      </w:pPr>
    </w:p>
    <w:tbl>
      <w:tblPr>
        <w:tblW w:w="5000" w:type="pct"/>
        <w:tblInd w:w="-83"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7211"/>
        <w:gridCol w:w="1207"/>
        <w:gridCol w:w="1204"/>
      </w:tblGrid>
      <w:tr w:rsidR="004455C9" w:rsidRPr="004455C9" w:rsidTr="004D74F5">
        <w:tc>
          <w:tcPr>
            <w:tcW w:w="712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center"/>
              <w:rPr>
                <w:color w:val="000000"/>
                <w:sz w:val="24"/>
                <w:szCs w:val="26"/>
                <w:lang w:val="uk-UA" w:eastAsia="uk-UA"/>
              </w:rPr>
            </w:pPr>
            <w:r w:rsidRPr="004455C9">
              <w:rPr>
                <w:color w:val="000000"/>
                <w:sz w:val="24"/>
                <w:szCs w:val="26"/>
                <w:lang w:val="uk-UA" w:eastAsia="uk-UA"/>
              </w:rPr>
              <w:t>Групи (підгрупи)</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center"/>
              <w:rPr>
                <w:color w:val="000000"/>
                <w:sz w:val="24"/>
                <w:szCs w:val="26"/>
                <w:lang w:val="uk-UA" w:eastAsia="uk-UA"/>
              </w:rPr>
            </w:pPr>
            <w:r w:rsidRPr="004455C9">
              <w:rPr>
                <w:color w:val="000000"/>
                <w:sz w:val="24"/>
                <w:szCs w:val="26"/>
                <w:lang w:val="uk-UA" w:eastAsia="uk-UA"/>
              </w:rPr>
              <w:t>Так</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center"/>
              <w:rPr>
                <w:color w:val="000000"/>
                <w:sz w:val="24"/>
                <w:szCs w:val="26"/>
                <w:lang w:val="uk-UA" w:eastAsia="uk-UA"/>
              </w:rPr>
            </w:pPr>
            <w:r w:rsidRPr="004455C9">
              <w:rPr>
                <w:color w:val="000000"/>
                <w:sz w:val="24"/>
                <w:szCs w:val="26"/>
                <w:lang w:val="uk-UA" w:eastAsia="uk-UA"/>
              </w:rPr>
              <w:t>Ні</w:t>
            </w:r>
          </w:p>
        </w:tc>
      </w:tr>
      <w:tr w:rsidR="004455C9" w:rsidRPr="004455C9" w:rsidTr="004D74F5">
        <w:tc>
          <w:tcPr>
            <w:tcW w:w="712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both"/>
              <w:rPr>
                <w:color w:val="000000"/>
                <w:sz w:val="24"/>
                <w:szCs w:val="26"/>
                <w:lang w:val="uk-UA" w:eastAsia="uk-UA"/>
              </w:rPr>
            </w:pPr>
            <w:r w:rsidRPr="004455C9">
              <w:rPr>
                <w:color w:val="000000"/>
                <w:sz w:val="24"/>
                <w:szCs w:val="26"/>
                <w:lang w:val="uk-UA" w:eastAsia="uk-UA"/>
              </w:rPr>
              <w:t xml:space="preserve">Громадяни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center"/>
              <w:rPr>
                <w:color w:val="000000"/>
                <w:sz w:val="24"/>
                <w:szCs w:val="26"/>
                <w:lang w:val="uk-UA" w:eastAsia="uk-UA"/>
              </w:rPr>
            </w:pPr>
            <w:r w:rsidRPr="004455C9">
              <w:rPr>
                <w:color w:val="000000"/>
                <w:sz w:val="24"/>
                <w:szCs w:val="26"/>
                <w:lang w:val="uk-UA" w:eastAsia="uk-UA"/>
              </w:rPr>
              <w:t>+</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center"/>
              <w:rPr>
                <w:color w:val="000000"/>
                <w:sz w:val="24"/>
                <w:szCs w:val="26"/>
                <w:lang w:val="uk-UA" w:eastAsia="uk-UA"/>
              </w:rPr>
            </w:pPr>
            <w:r w:rsidRPr="004455C9">
              <w:rPr>
                <w:color w:val="000000"/>
                <w:sz w:val="24"/>
                <w:szCs w:val="26"/>
                <w:lang w:val="uk-UA" w:eastAsia="uk-UA"/>
              </w:rPr>
              <w:t>-</w:t>
            </w:r>
          </w:p>
        </w:tc>
      </w:tr>
      <w:tr w:rsidR="004455C9" w:rsidRPr="004455C9" w:rsidTr="004D74F5">
        <w:tc>
          <w:tcPr>
            <w:tcW w:w="712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both"/>
              <w:rPr>
                <w:color w:val="000000"/>
                <w:sz w:val="24"/>
                <w:szCs w:val="26"/>
                <w:lang w:val="uk-UA" w:eastAsia="uk-UA"/>
              </w:rPr>
            </w:pPr>
            <w:r w:rsidRPr="004455C9">
              <w:rPr>
                <w:color w:val="000000"/>
                <w:sz w:val="24"/>
                <w:szCs w:val="26"/>
                <w:lang w:val="uk-UA" w:eastAsia="uk-UA"/>
              </w:rPr>
              <w:t xml:space="preserve">Органи місцевого самоврядування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center"/>
              <w:rPr>
                <w:color w:val="000000"/>
                <w:sz w:val="24"/>
                <w:szCs w:val="26"/>
                <w:lang w:val="uk-UA" w:eastAsia="uk-UA"/>
              </w:rPr>
            </w:pPr>
            <w:r w:rsidRPr="004455C9">
              <w:rPr>
                <w:color w:val="000000"/>
                <w:sz w:val="24"/>
                <w:szCs w:val="26"/>
                <w:lang w:val="uk-UA" w:eastAsia="uk-UA"/>
              </w:rPr>
              <w:t>+</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center"/>
              <w:rPr>
                <w:color w:val="000000"/>
                <w:sz w:val="24"/>
                <w:szCs w:val="26"/>
                <w:lang w:val="uk-UA" w:eastAsia="uk-UA"/>
              </w:rPr>
            </w:pPr>
            <w:r w:rsidRPr="004455C9">
              <w:rPr>
                <w:color w:val="000000"/>
                <w:sz w:val="24"/>
                <w:szCs w:val="26"/>
                <w:lang w:val="uk-UA" w:eastAsia="uk-UA"/>
              </w:rPr>
              <w:t>-</w:t>
            </w:r>
          </w:p>
        </w:tc>
      </w:tr>
      <w:tr w:rsidR="004455C9" w:rsidRPr="004455C9" w:rsidTr="004D74F5">
        <w:tc>
          <w:tcPr>
            <w:tcW w:w="712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both"/>
              <w:rPr>
                <w:color w:val="000000"/>
                <w:sz w:val="24"/>
                <w:szCs w:val="26"/>
                <w:lang w:val="uk-UA" w:eastAsia="uk-UA"/>
              </w:rPr>
            </w:pPr>
            <w:r w:rsidRPr="004455C9">
              <w:rPr>
                <w:color w:val="000000"/>
                <w:sz w:val="24"/>
                <w:szCs w:val="26"/>
                <w:lang w:val="uk-UA" w:eastAsia="uk-UA"/>
              </w:rPr>
              <w:t>Суб’єкти господарювання</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center"/>
              <w:rPr>
                <w:color w:val="000000"/>
                <w:sz w:val="24"/>
                <w:szCs w:val="26"/>
                <w:lang w:val="uk-UA" w:eastAsia="uk-UA"/>
              </w:rPr>
            </w:pPr>
            <w:r w:rsidRPr="004455C9">
              <w:rPr>
                <w:color w:val="000000"/>
                <w:sz w:val="24"/>
                <w:szCs w:val="26"/>
                <w:lang w:val="uk-UA" w:eastAsia="uk-UA"/>
              </w:rPr>
              <w:t>+</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455C9" w:rsidRPr="004455C9" w:rsidRDefault="004455C9" w:rsidP="004455C9">
            <w:pPr>
              <w:spacing w:after="0"/>
              <w:jc w:val="center"/>
              <w:rPr>
                <w:color w:val="000000"/>
                <w:sz w:val="24"/>
                <w:szCs w:val="26"/>
                <w:lang w:val="uk-UA" w:eastAsia="uk-UA"/>
              </w:rPr>
            </w:pPr>
            <w:r w:rsidRPr="004455C9">
              <w:rPr>
                <w:color w:val="000000"/>
                <w:sz w:val="24"/>
                <w:szCs w:val="26"/>
                <w:lang w:val="uk-UA" w:eastAsia="uk-UA"/>
              </w:rPr>
              <w:t>-</w:t>
            </w:r>
          </w:p>
        </w:tc>
      </w:tr>
      <w:tr w:rsidR="004455C9" w:rsidRPr="004455C9" w:rsidTr="004D74F5">
        <w:tc>
          <w:tcPr>
            <w:tcW w:w="712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455C9" w:rsidRPr="004455C9" w:rsidRDefault="004455C9" w:rsidP="004455C9">
            <w:pPr>
              <w:spacing w:after="0"/>
              <w:jc w:val="both"/>
              <w:rPr>
                <w:i/>
                <w:color w:val="000000"/>
                <w:sz w:val="24"/>
                <w:szCs w:val="26"/>
                <w:lang w:val="uk-UA" w:eastAsia="uk-UA"/>
              </w:rPr>
            </w:pPr>
            <w:r w:rsidRPr="004455C9">
              <w:rPr>
                <w:i/>
                <w:color w:val="000000"/>
                <w:sz w:val="24"/>
                <w:szCs w:val="26"/>
                <w:lang w:val="uk-UA" w:eastAsia="uk-UA"/>
              </w:rPr>
              <w:lastRenderedPageBreak/>
              <w:t xml:space="preserve">у тому числі суб’єкти малого підприємництва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455C9" w:rsidRPr="004455C9" w:rsidRDefault="004455C9" w:rsidP="004455C9">
            <w:pPr>
              <w:spacing w:after="0"/>
              <w:jc w:val="center"/>
              <w:rPr>
                <w:color w:val="000000"/>
                <w:sz w:val="24"/>
                <w:szCs w:val="26"/>
                <w:lang w:val="uk-UA" w:eastAsia="uk-UA"/>
              </w:rPr>
            </w:pPr>
            <w:r w:rsidRPr="004455C9">
              <w:rPr>
                <w:color w:val="000000"/>
                <w:sz w:val="24"/>
                <w:szCs w:val="26"/>
                <w:lang w:val="uk-UA" w:eastAsia="uk-UA"/>
              </w:rPr>
              <w:t>+</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455C9" w:rsidRPr="004455C9" w:rsidRDefault="004455C9" w:rsidP="004455C9">
            <w:pPr>
              <w:spacing w:after="0"/>
              <w:jc w:val="center"/>
              <w:rPr>
                <w:color w:val="000000"/>
                <w:sz w:val="24"/>
                <w:szCs w:val="26"/>
                <w:lang w:val="uk-UA" w:eastAsia="uk-UA"/>
              </w:rPr>
            </w:pPr>
          </w:p>
        </w:tc>
      </w:tr>
    </w:tbl>
    <w:p w:rsidR="00CE6FB4" w:rsidRPr="00CE6FB4" w:rsidRDefault="00CE6FB4" w:rsidP="004455C9">
      <w:pPr>
        <w:shd w:val="clear" w:color="auto" w:fill="FFFFFF"/>
        <w:spacing w:after="0"/>
        <w:jc w:val="both"/>
        <w:rPr>
          <w:rFonts w:eastAsia="Times New Roman" w:cs="Times New Roman"/>
          <w:color w:val="000000"/>
          <w:sz w:val="12"/>
          <w:szCs w:val="28"/>
          <w:lang w:val="uk-UA" w:eastAsia="uk-UA"/>
        </w:rPr>
      </w:pPr>
    </w:p>
    <w:p w:rsidR="000125C6" w:rsidRPr="000125C6" w:rsidRDefault="000125C6" w:rsidP="00A83A69">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Врегулювання зазначених проблемних питань не може бути здійснено за допомогою:</w:t>
      </w:r>
    </w:p>
    <w:p w:rsidR="000125C6" w:rsidRPr="000125C6" w:rsidRDefault="000125C6" w:rsidP="00A83A69">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ринкових механізмів, оскільки такі питання регулюються виключно нормативно-правовими актами;</w:t>
      </w:r>
    </w:p>
    <w:p w:rsidR="00063761" w:rsidRPr="000125C6" w:rsidRDefault="000125C6" w:rsidP="00860141">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діючих регуляторних актів, оскільки чинним законодавством порушені питання не врегульовані.</w:t>
      </w:r>
    </w:p>
    <w:p w:rsidR="000125C6" w:rsidRPr="000125C6" w:rsidRDefault="000125C6" w:rsidP="00A83A69">
      <w:pPr>
        <w:shd w:val="clear" w:color="auto" w:fill="FFFFFF"/>
        <w:spacing w:after="0"/>
        <w:jc w:val="center"/>
        <w:rPr>
          <w:rFonts w:eastAsia="Times New Roman" w:cs="Times New Roman"/>
          <w:color w:val="000000"/>
          <w:szCs w:val="28"/>
          <w:lang w:val="uk-UA" w:eastAsia="uk-UA"/>
        </w:rPr>
      </w:pPr>
      <w:r w:rsidRPr="000125C6">
        <w:rPr>
          <w:rFonts w:eastAsia="Times New Roman" w:cs="Times New Roman"/>
          <w:b/>
          <w:bCs/>
          <w:color w:val="000000"/>
          <w:szCs w:val="28"/>
          <w:bdr w:val="none" w:sz="0" w:space="0" w:color="auto" w:frame="1"/>
          <w:lang w:val="uk-UA" w:eastAsia="uk-UA"/>
        </w:rPr>
        <w:t>ІІ. Цілі державного регулювання</w:t>
      </w:r>
    </w:p>
    <w:p w:rsidR="000125C6" w:rsidRPr="000125C6" w:rsidRDefault="00A83A69" w:rsidP="00A83A69">
      <w:pPr>
        <w:shd w:val="clear" w:color="auto" w:fill="FFFFFF"/>
        <w:spacing w:after="0"/>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Проє</w:t>
      </w:r>
      <w:r w:rsidR="000125C6" w:rsidRPr="000125C6">
        <w:rPr>
          <w:rFonts w:eastAsia="Times New Roman" w:cs="Times New Roman"/>
          <w:color w:val="000000"/>
          <w:szCs w:val="28"/>
          <w:lang w:val="uk-UA" w:eastAsia="uk-UA"/>
        </w:rPr>
        <w:t>кт регуляторного акту спрямований на розв’язання проблем, визначених у першому розділі аналізу регуляторного впливу.</w:t>
      </w:r>
    </w:p>
    <w:p w:rsidR="000125C6" w:rsidRPr="000125C6" w:rsidRDefault="00A83A69" w:rsidP="00A83A69">
      <w:pPr>
        <w:shd w:val="clear" w:color="auto" w:fill="FFFFFF"/>
        <w:spacing w:after="0"/>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Метою проє</w:t>
      </w:r>
      <w:r w:rsidR="000125C6" w:rsidRPr="000125C6">
        <w:rPr>
          <w:rFonts w:eastAsia="Times New Roman" w:cs="Times New Roman"/>
          <w:color w:val="000000"/>
          <w:szCs w:val="28"/>
          <w:lang w:val="uk-UA" w:eastAsia="uk-UA"/>
        </w:rPr>
        <w:t>кту регуляторного акту є забезпечення зручності, уніфікації технологій та способів оплати проїзду пасажирів та багажу в міському пасажирському транспорті, зокрема відмова від готівкових коштів у транспортних засобах перевізників та відсутність витрат на їх інкасацію, забезпечення переходу населення на розрахунки з використанням транспортних та платіжних карток, а також створення додаткових зручностей при розрахунках за отримані послуги.</w:t>
      </w:r>
    </w:p>
    <w:p w:rsidR="000125C6" w:rsidRPr="000125C6" w:rsidRDefault="000125C6" w:rsidP="00A83A69">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Крім того, аналіз даних щодо пасажиропотоку дасть можливість оптимізувати використання рухомого складу, а також маршрути його руху, тощо.</w:t>
      </w:r>
    </w:p>
    <w:p w:rsidR="00A83A69" w:rsidRDefault="000125C6" w:rsidP="00A83A69">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xml:space="preserve">Таким чином, завданнями </w:t>
      </w:r>
      <w:r w:rsidR="00A83A69">
        <w:rPr>
          <w:rFonts w:eastAsia="Times New Roman" w:cs="Times New Roman"/>
          <w:color w:val="000000"/>
          <w:szCs w:val="28"/>
          <w:lang w:val="uk-UA" w:eastAsia="uk-UA"/>
        </w:rPr>
        <w:t>удосконал</w:t>
      </w:r>
      <w:r w:rsidRPr="000125C6">
        <w:rPr>
          <w:rFonts w:eastAsia="Times New Roman" w:cs="Times New Roman"/>
          <w:color w:val="000000"/>
          <w:szCs w:val="28"/>
          <w:lang w:val="uk-UA" w:eastAsia="uk-UA"/>
        </w:rPr>
        <w:t>ення системи АСОП та прийняття цього регуляторного акту є:</w:t>
      </w:r>
    </w:p>
    <w:p w:rsidR="00A83A69" w:rsidRDefault="00A83A69" w:rsidP="00A83A69">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ab/>
        <w:t>- у</w:t>
      </w:r>
      <w:r w:rsidRPr="00A83A69">
        <w:rPr>
          <w:rFonts w:eastAsia="Times New Roman" w:cs="Times New Roman"/>
          <w:color w:val="000000"/>
          <w:szCs w:val="28"/>
          <w:lang w:val="uk-UA" w:eastAsia="uk-UA"/>
        </w:rPr>
        <w:t>досконалення</w:t>
      </w:r>
      <w:r>
        <w:rPr>
          <w:rFonts w:eastAsia="Times New Roman" w:cs="Times New Roman"/>
          <w:color w:val="000000"/>
          <w:szCs w:val="28"/>
          <w:lang w:val="uk-UA" w:eastAsia="uk-UA"/>
        </w:rPr>
        <w:t xml:space="preserve"> та налаштування роботи «Картки Житомирянина»;</w:t>
      </w:r>
    </w:p>
    <w:p w:rsidR="00A83A69" w:rsidRDefault="00A83A69" w:rsidP="00A83A69">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ab/>
        <w:t>- оновлення механізмів віддаленого поповнення;</w:t>
      </w:r>
    </w:p>
    <w:p w:rsidR="000C57EB" w:rsidRDefault="00A83A69" w:rsidP="00A83A69">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ab/>
        <w:t xml:space="preserve">- розробка та </w:t>
      </w:r>
      <w:r w:rsidR="00380D8F">
        <w:rPr>
          <w:rFonts w:eastAsia="Times New Roman" w:cs="Times New Roman"/>
          <w:color w:val="000000"/>
          <w:szCs w:val="28"/>
          <w:lang w:val="uk-UA" w:eastAsia="uk-UA"/>
        </w:rPr>
        <w:t>підтр</w:t>
      </w:r>
      <w:r w:rsidR="00B3235C">
        <w:rPr>
          <w:rFonts w:eastAsia="Times New Roman" w:cs="Times New Roman"/>
          <w:color w:val="000000"/>
          <w:szCs w:val="28"/>
          <w:lang w:val="uk-UA" w:eastAsia="uk-UA"/>
        </w:rPr>
        <w:t>имка</w:t>
      </w:r>
      <w:r>
        <w:rPr>
          <w:rFonts w:eastAsia="Times New Roman" w:cs="Times New Roman"/>
          <w:color w:val="000000"/>
          <w:szCs w:val="28"/>
          <w:lang w:val="uk-UA" w:eastAsia="uk-UA"/>
        </w:rPr>
        <w:t xml:space="preserve"> сучасного </w:t>
      </w:r>
      <w:r>
        <w:rPr>
          <w:rFonts w:eastAsia="Times New Roman" w:cs="Times New Roman"/>
          <w:color w:val="000000"/>
          <w:szCs w:val="28"/>
          <w:lang w:val="en-US" w:eastAsia="uk-UA"/>
        </w:rPr>
        <w:t>WEB</w:t>
      </w:r>
      <w:r w:rsidRPr="00AE27A4">
        <w:rPr>
          <w:rFonts w:eastAsia="Times New Roman" w:cs="Times New Roman"/>
          <w:color w:val="000000"/>
          <w:szCs w:val="28"/>
          <w:lang w:val="uk-UA" w:eastAsia="uk-UA"/>
        </w:rPr>
        <w:t xml:space="preserve"> </w:t>
      </w:r>
      <w:r w:rsidR="000C57EB">
        <w:rPr>
          <w:rFonts w:eastAsia="Times New Roman" w:cs="Times New Roman"/>
          <w:color w:val="000000"/>
          <w:szCs w:val="28"/>
          <w:lang w:val="uk-UA" w:eastAsia="uk-UA"/>
        </w:rPr>
        <w:t>сайту з особистим кабінетом користувача транспортною карткою;</w:t>
      </w:r>
    </w:p>
    <w:p w:rsidR="000C57EB" w:rsidRDefault="000C57EB" w:rsidP="00A83A69">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ab/>
        <w:t>- оновлення наявного та розробка додаткового ПЗ;</w:t>
      </w:r>
    </w:p>
    <w:p w:rsidR="000C57EB" w:rsidRDefault="000C57EB" w:rsidP="00A83A69">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ab/>
        <w:t>- фонове вивантаження;</w:t>
      </w:r>
    </w:p>
    <w:p w:rsidR="000C57EB" w:rsidRDefault="000C57EB" w:rsidP="00A83A69">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ab/>
        <w:t>- функціонал контролера;</w:t>
      </w:r>
    </w:p>
    <w:p w:rsidR="000C57EB" w:rsidRDefault="000C57EB" w:rsidP="00A83A69">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ab/>
        <w:t>- вивантаження даних системи;</w:t>
      </w:r>
    </w:p>
    <w:p w:rsidR="000C57EB" w:rsidRDefault="000C57EB" w:rsidP="00A83A69">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ab/>
        <w:t>- вдосконалення тарифних планів;</w:t>
      </w:r>
    </w:p>
    <w:p w:rsidR="000C57EB" w:rsidRDefault="000C57EB" w:rsidP="00A83A69">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ab/>
        <w:t>- налаштування зональності;</w:t>
      </w:r>
    </w:p>
    <w:p w:rsidR="00A83A69" w:rsidRPr="00A83A69" w:rsidRDefault="000C57EB" w:rsidP="00A83A69">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ab/>
        <w:t>- утримання (обслуговування) та удосконалення системи АСООП</w:t>
      </w:r>
      <w:r w:rsidR="008D73E1">
        <w:rPr>
          <w:rFonts w:eastAsia="Times New Roman" w:cs="Times New Roman"/>
          <w:color w:val="000000"/>
          <w:szCs w:val="28"/>
          <w:lang w:val="uk-UA" w:eastAsia="uk-UA"/>
        </w:rPr>
        <w:t>,</w:t>
      </w:r>
      <w:bookmarkStart w:id="0" w:name="_GoBack"/>
      <w:bookmarkEnd w:id="0"/>
      <w:r w:rsidR="00A83A69" w:rsidRPr="00A83A69">
        <w:rPr>
          <w:rFonts w:eastAsia="Times New Roman" w:cs="Times New Roman"/>
          <w:color w:val="000000"/>
          <w:szCs w:val="28"/>
          <w:lang w:val="uk-UA" w:eastAsia="uk-UA"/>
        </w:rPr>
        <w:t xml:space="preserve"> </w:t>
      </w:r>
    </w:p>
    <w:p w:rsidR="000125C6" w:rsidRPr="000125C6" w:rsidRDefault="000125C6" w:rsidP="000C57EB">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впровадження електронного квитка на всі види пасажирського транспорту;</w:t>
      </w:r>
    </w:p>
    <w:p w:rsidR="000125C6" w:rsidRPr="000125C6" w:rsidRDefault="000C57EB" w:rsidP="000C57EB">
      <w:pPr>
        <w:shd w:val="clear" w:color="auto" w:fill="FFFFFF"/>
        <w:spacing w:after="0"/>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 xml:space="preserve">- </w:t>
      </w:r>
      <w:r w:rsidR="000125C6" w:rsidRPr="000125C6">
        <w:rPr>
          <w:rFonts w:eastAsia="Times New Roman" w:cs="Times New Roman"/>
          <w:color w:val="000000"/>
          <w:szCs w:val="28"/>
          <w:lang w:val="uk-UA" w:eastAsia="uk-UA"/>
        </w:rPr>
        <w:t>створення економічної привабливості та зручної для пасажирів на основі сучасних технологій;</w:t>
      </w:r>
    </w:p>
    <w:p w:rsidR="00063761" w:rsidRPr="000125C6" w:rsidRDefault="000C57EB" w:rsidP="00860141">
      <w:pPr>
        <w:shd w:val="clear" w:color="auto" w:fill="FFFFFF"/>
        <w:spacing w:after="0"/>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 xml:space="preserve">- </w:t>
      </w:r>
      <w:r w:rsidR="000125C6" w:rsidRPr="000125C6">
        <w:rPr>
          <w:rFonts w:eastAsia="Times New Roman" w:cs="Times New Roman"/>
          <w:color w:val="000000"/>
          <w:szCs w:val="28"/>
          <w:lang w:val="uk-UA" w:eastAsia="uk-UA"/>
        </w:rPr>
        <w:t>підвищення ефективності використання бюджетних коштів, спрямованих на удосконалення роботи міського пасажирського транспорту.</w:t>
      </w:r>
    </w:p>
    <w:p w:rsidR="000C57EB" w:rsidRPr="000C57EB" w:rsidRDefault="000C57EB" w:rsidP="00751B34">
      <w:pPr>
        <w:spacing w:after="0"/>
        <w:jc w:val="center"/>
        <w:rPr>
          <w:b/>
          <w:bCs/>
          <w:szCs w:val="28"/>
          <w:lang w:val="uk-UA"/>
        </w:rPr>
      </w:pPr>
      <w:r w:rsidRPr="000C57EB">
        <w:rPr>
          <w:b/>
          <w:bCs/>
          <w:szCs w:val="28"/>
          <w:lang w:val="uk-UA"/>
        </w:rPr>
        <w:t>ІІІ. Визначення та оцінка прийнятих альтернативних способів досягнення цілей</w:t>
      </w:r>
    </w:p>
    <w:p w:rsidR="000125C6" w:rsidRDefault="000125C6" w:rsidP="000C57EB">
      <w:pPr>
        <w:numPr>
          <w:ilvl w:val="0"/>
          <w:numId w:val="1"/>
        </w:numPr>
        <w:shd w:val="clear" w:color="auto" w:fill="FFFFFF"/>
        <w:spacing w:after="0"/>
        <w:ind w:left="0"/>
        <w:jc w:val="both"/>
        <w:textAlignment w:val="baseline"/>
        <w:rPr>
          <w:rFonts w:eastAsia="Times New Roman" w:cs="Times New Roman"/>
          <w:color w:val="000000"/>
          <w:szCs w:val="28"/>
          <w:lang w:val="uk-UA" w:eastAsia="uk-UA"/>
        </w:rPr>
      </w:pPr>
      <w:r w:rsidRPr="000125C6">
        <w:rPr>
          <w:rFonts w:eastAsia="Times New Roman" w:cs="Times New Roman"/>
          <w:color w:val="000000"/>
          <w:szCs w:val="28"/>
          <w:lang w:val="uk-UA" w:eastAsia="uk-UA"/>
        </w:rPr>
        <w:t>Визначення альтернативних способів</w:t>
      </w:r>
    </w:p>
    <w:p w:rsidR="000C57EB" w:rsidRPr="00860141" w:rsidRDefault="000C57EB" w:rsidP="000C57EB">
      <w:pPr>
        <w:shd w:val="clear" w:color="auto" w:fill="FFFFFF"/>
        <w:spacing w:after="0"/>
        <w:jc w:val="both"/>
        <w:textAlignment w:val="baseline"/>
        <w:rPr>
          <w:rFonts w:eastAsia="Times New Roman" w:cs="Times New Roman"/>
          <w:color w:val="000000"/>
          <w:sz w:val="10"/>
          <w:szCs w:val="28"/>
          <w:lang w:val="uk-UA" w:eastAsia="uk-UA"/>
        </w:rPr>
      </w:pPr>
    </w:p>
    <w:tbl>
      <w:tblPr>
        <w:tblW w:w="5000" w:type="pct"/>
        <w:jc w:val="center"/>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521"/>
        <w:gridCol w:w="7101"/>
      </w:tblGrid>
      <w:tr w:rsidR="000125C6" w:rsidRPr="004410BD" w:rsidTr="000C57EB">
        <w:trPr>
          <w:jc w:val="center"/>
        </w:trPr>
        <w:tc>
          <w:tcPr>
            <w:tcW w:w="131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4410BD" w:rsidRDefault="000125C6" w:rsidP="000C57EB">
            <w:pPr>
              <w:spacing w:after="0"/>
              <w:jc w:val="center"/>
              <w:rPr>
                <w:rFonts w:eastAsia="Times New Roman" w:cs="Times New Roman"/>
                <w:color w:val="000000"/>
                <w:sz w:val="24"/>
                <w:szCs w:val="24"/>
                <w:lang w:val="uk-UA" w:eastAsia="uk-UA"/>
              </w:rPr>
            </w:pPr>
            <w:r w:rsidRPr="004410BD">
              <w:rPr>
                <w:rFonts w:eastAsia="Times New Roman" w:cs="Times New Roman"/>
                <w:color w:val="000000"/>
                <w:sz w:val="24"/>
                <w:szCs w:val="24"/>
                <w:lang w:val="uk-UA" w:eastAsia="uk-UA"/>
              </w:rPr>
              <w:t>Вид альтернативи</w:t>
            </w:r>
          </w:p>
        </w:tc>
        <w:tc>
          <w:tcPr>
            <w:tcW w:w="369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4410BD" w:rsidRDefault="000125C6" w:rsidP="000C57EB">
            <w:pPr>
              <w:spacing w:after="0"/>
              <w:jc w:val="center"/>
              <w:rPr>
                <w:rFonts w:eastAsia="Times New Roman" w:cs="Times New Roman"/>
                <w:color w:val="000000"/>
                <w:sz w:val="24"/>
                <w:szCs w:val="24"/>
                <w:lang w:val="uk-UA" w:eastAsia="uk-UA"/>
              </w:rPr>
            </w:pPr>
            <w:r w:rsidRPr="004410BD">
              <w:rPr>
                <w:rFonts w:eastAsia="Times New Roman" w:cs="Times New Roman"/>
                <w:color w:val="000000"/>
                <w:sz w:val="24"/>
                <w:szCs w:val="24"/>
                <w:lang w:val="uk-UA" w:eastAsia="uk-UA"/>
              </w:rPr>
              <w:t>Опис альтернативи</w:t>
            </w:r>
          </w:p>
        </w:tc>
      </w:tr>
      <w:tr w:rsidR="004410BD" w:rsidRPr="004410BD" w:rsidTr="00860141">
        <w:trPr>
          <w:trHeight w:val="403"/>
          <w:jc w:val="center"/>
        </w:trPr>
        <w:tc>
          <w:tcPr>
            <w:tcW w:w="131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410BD" w:rsidRPr="004410BD" w:rsidRDefault="004410BD" w:rsidP="004410BD">
            <w:pPr>
              <w:pStyle w:val="a3"/>
              <w:spacing w:before="0" w:beforeAutospacing="0" w:after="0" w:afterAutospacing="0"/>
              <w:jc w:val="center"/>
            </w:pPr>
            <w:r w:rsidRPr="004410BD">
              <w:lastRenderedPageBreak/>
              <w:t>Альтернатива 1</w:t>
            </w:r>
          </w:p>
          <w:p w:rsidR="004410BD" w:rsidRPr="004410BD" w:rsidRDefault="004410BD" w:rsidP="004410BD">
            <w:pPr>
              <w:pStyle w:val="a3"/>
              <w:spacing w:before="0" w:beforeAutospacing="0" w:after="0" w:afterAutospacing="0"/>
              <w:jc w:val="center"/>
              <w:rPr>
                <w:b/>
                <w:i/>
              </w:rPr>
            </w:pPr>
            <w:r w:rsidRPr="004410BD">
              <w:rPr>
                <w:i/>
              </w:rPr>
              <w:t>Залишення існуючої на даний момент ситуації без змін</w:t>
            </w:r>
          </w:p>
        </w:tc>
        <w:tc>
          <w:tcPr>
            <w:tcW w:w="369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410BD" w:rsidRPr="004410BD" w:rsidRDefault="004410BD" w:rsidP="004410BD">
            <w:pPr>
              <w:pStyle w:val="a3"/>
              <w:spacing w:before="0" w:beforeAutospacing="0" w:after="0" w:afterAutospacing="0"/>
              <w:jc w:val="center"/>
            </w:pPr>
            <w:r w:rsidRPr="004410BD">
              <w:t>Не забезпечує досягнення цілей</w:t>
            </w:r>
          </w:p>
        </w:tc>
      </w:tr>
      <w:tr w:rsidR="004410BD" w:rsidRPr="004410BD" w:rsidTr="004410BD">
        <w:trPr>
          <w:jc w:val="center"/>
        </w:trPr>
        <w:tc>
          <w:tcPr>
            <w:tcW w:w="131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410BD" w:rsidRPr="004410BD" w:rsidRDefault="004410BD" w:rsidP="004410BD">
            <w:pPr>
              <w:pStyle w:val="a3"/>
              <w:spacing w:before="0" w:beforeAutospacing="0" w:after="0" w:afterAutospacing="0"/>
              <w:jc w:val="center"/>
            </w:pPr>
            <w:r w:rsidRPr="004410BD">
              <w:t>Альтернативи 2</w:t>
            </w:r>
          </w:p>
          <w:p w:rsidR="004410BD" w:rsidRPr="004410BD" w:rsidRDefault="004410BD" w:rsidP="004410BD">
            <w:pPr>
              <w:pStyle w:val="a3"/>
              <w:spacing w:before="0" w:beforeAutospacing="0" w:after="0" w:afterAutospacing="0"/>
              <w:jc w:val="center"/>
              <w:rPr>
                <w:i/>
              </w:rPr>
            </w:pPr>
            <w:r w:rsidRPr="004410BD">
              <w:rPr>
                <w:i/>
              </w:rPr>
              <w:t>Прийняття розробленого про</w:t>
            </w:r>
            <w:r>
              <w:rPr>
                <w:i/>
              </w:rPr>
              <w:t>є</w:t>
            </w:r>
            <w:r w:rsidRPr="004410BD">
              <w:rPr>
                <w:i/>
              </w:rPr>
              <w:t>кту регуляторного акта</w:t>
            </w:r>
          </w:p>
        </w:tc>
        <w:tc>
          <w:tcPr>
            <w:tcW w:w="369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410BD" w:rsidRPr="004410BD" w:rsidRDefault="004410BD" w:rsidP="004410BD">
            <w:pPr>
              <w:pStyle w:val="a3"/>
              <w:spacing w:before="0" w:beforeAutospacing="0" w:after="0" w:afterAutospacing="0"/>
              <w:jc w:val="center"/>
            </w:pPr>
            <w:r w:rsidRPr="004410BD">
              <w:t xml:space="preserve">Забезпечує досягнення цілей </w:t>
            </w:r>
            <w:r w:rsidR="00327BC9">
              <w:t>визначених у розділі ІІ Аналізу</w:t>
            </w:r>
          </w:p>
          <w:p w:rsidR="004410BD" w:rsidRPr="004410BD" w:rsidRDefault="004410BD" w:rsidP="004410BD">
            <w:pPr>
              <w:pStyle w:val="a3"/>
              <w:spacing w:before="0" w:beforeAutospacing="0" w:after="0" w:afterAutospacing="0"/>
              <w:jc w:val="center"/>
            </w:pPr>
          </w:p>
        </w:tc>
      </w:tr>
    </w:tbl>
    <w:p w:rsidR="000125C6" w:rsidRPr="000125C6" w:rsidRDefault="000125C6" w:rsidP="00327BC9">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w:t>
      </w:r>
    </w:p>
    <w:p w:rsidR="000125C6" w:rsidRPr="000125C6" w:rsidRDefault="000125C6" w:rsidP="00327BC9">
      <w:pPr>
        <w:numPr>
          <w:ilvl w:val="0"/>
          <w:numId w:val="2"/>
        </w:numPr>
        <w:shd w:val="clear" w:color="auto" w:fill="FFFFFF"/>
        <w:spacing w:after="0"/>
        <w:ind w:left="0"/>
        <w:jc w:val="both"/>
        <w:textAlignment w:val="baseline"/>
        <w:rPr>
          <w:rFonts w:eastAsia="Times New Roman" w:cs="Times New Roman"/>
          <w:color w:val="000000"/>
          <w:szCs w:val="28"/>
          <w:lang w:val="uk-UA" w:eastAsia="uk-UA"/>
        </w:rPr>
      </w:pPr>
      <w:r w:rsidRPr="000125C6">
        <w:rPr>
          <w:rFonts w:eastAsia="Times New Roman" w:cs="Times New Roman"/>
          <w:color w:val="000000"/>
          <w:szCs w:val="28"/>
          <w:lang w:val="uk-UA" w:eastAsia="uk-UA"/>
        </w:rPr>
        <w:t>Оцінка вибраних альтернативних способів досягнення цілей</w:t>
      </w:r>
    </w:p>
    <w:p w:rsidR="000125C6" w:rsidRDefault="000125C6" w:rsidP="00327BC9">
      <w:pPr>
        <w:shd w:val="clear" w:color="auto" w:fill="FFFFFF"/>
        <w:spacing w:after="0"/>
        <w:jc w:val="both"/>
        <w:rPr>
          <w:rFonts w:eastAsia="Times New Roman" w:cs="Times New Roman"/>
          <w:color w:val="000000"/>
          <w:szCs w:val="28"/>
          <w:lang w:val="uk-UA" w:eastAsia="uk-UA"/>
        </w:rPr>
      </w:pPr>
      <w:r w:rsidRPr="00327BC9">
        <w:rPr>
          <w:rFonts w:eastAsia="Times New Roman" w:cs="Times New Roman"/>
          <w:color w:val="000000"/>
          <w:szCs w:val="28"/>
          <w:bdr w:val="none" w:sz="0" w:space="0" w:color="auto" w:frame="1"/>
          <w:lang w:val="uk-UA" w:eastAsia="uk-UA"/>
        </w:rPr>
        <w:t xml:space="preserve">Оцінка впливу на сферу інтересів </w:t>
      </w:r>
      <w:r w:rsidR="00327BC9" w:rsidRPr="00327BC9">
        <w:rPr>
          <w:rFonts w:eastAsia="Times New Roman" w:cs="Times New Roman"/>
          <w:color w:val="000000"/>
          <w:szCs w:val="28"/>
          <w:bdr w:val="none" w:sz="0" w:space="0" w:color="auto" w:frame="1"/>
          <w:lang w:val="uk-UA" w:eastAsia="uk-UA"/>
        </w:rPr>
        <w:t>органів місцевого самоврядування</w:t>
      </w:r>
      <w:r w:rsidRPr="00327BC9">
        <w:rPr>
          <w:rFonts w:eastAsia="Times New Roman" w:cs="Times New Roman"/>
          <w:color w:val="000000"/>
          <w:szCs w:val="28"/>
          <w:bdr w:val="none" w:sz="0" w:space="0" w:color="auto" w:frame="1"/>
          <w:lang w:val="uk-UA" w:eastAsia="uk-UA"/>
        </w:rPr>
        <w:t>:</w:t>
      </w:r>
    </w:p>
    <w:p w:rsidR="00327BC9" w:rsidRPr="00860141" w:rsidRDefault="00327BC9" w:rsidP="00327BC9">
      <w:pPr>
        <w:shd w:val="clear" w:color="auto" w:fill="FFFFFF"/>
        <w:spacing w:after="0"/>
        <w:jc w:val="both"/>
        <w:rPr>
          <w:rFonts w:eastAsia="Times New Roman" w:cs="Times New Roman"/>
          <w:color w:val="000000"/>
          <w:sz w:val="10"/>
          <w:szCs w:val="28"/>
          <w:lang w:val="uk-UA" w:eastAsia="uk-UA"/>
        </w:rPr>
      </w:pPr>
    </w:p>
    <w:tbl>
      <w:tblPr>
        <w:tblW w:w="5000" w:type="pct"/>
        <w:jc w:val="center"/>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544"/>
        <w:gridCol w:w="3966"/>
        <w:gridCol w:w="3112"/>
      </w:tblGrid>
      <w:tr w:rsidR="000125C6" w:rsidRPr="00327BC9" w:rsidTr="00327BC9">
        <w:trPr>
          <w:jc w:val="center"/>
        </w:trPr>
        <w:tc>
          <w:tcPr>
            <w:tcW w:w="132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27BC9" w:rsidRDefault="000125C6" w:rsidP="00327BC9">
            <w:pPr>
              <w:spacing w:after="0"/>
              <w:jc w:val="center"/>
              <w:rPr>
                <w:rFonts w:eastAsia="Times New Roman" w:cs="Times New Roman"/>
                <w:color w:val="000000"/>
                <w:sz w:val="24"/>
                <w:szCs w:val="28"/>
                <w:lang w:val="uk-UA" w:eastAsia="uk-UA"/>
              </w:rPr>
            </w:pPr>
            <w:r w:rsidRPr="00327BC9">
              <w:rPr>
                <w:rFonts w:eastAsia="Times New Roman" w:cs="Times New Roman"/>
                <w:color w:val="000000"/>
                <w:sz w:val="24"/>
                <w:szCs w:val="28"/>
                <w:lang w:val="uk-UA" w:eastAsia="uk-UA"/>
              </w:rPr>
              <w:t>Вид альтернативи</w:t>
            </w:r>
          </w:p>
        </w:tc>
        <w:tc>
          <w:tcPr>
            <w:tcW w:w="206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27BC9" w:rsidRDefault="000125C6" w:rsidP="00327BC9">
            <w:pPr>
              <w:spacing w:after="0"/>
              <w:jc w:val="center"/>
              <w:rPr>
                <w:rFonts w:eastAsia="Times New Roman" w:cs="Times New Roman"/>
                <w:color w:val="000000"/>
                <w:sz w:val="24"/>
                <w:szCs w:val="28"/>
                <w:lang w:val="uk-UA" w:eastAsia="uk-UA"/>
              </w:rPr>
            </w:pPr>
            <w:r w:rsidRPr="00327BC9">
              <w:rPr>
                <w:rFonts w:eastAsia="Times New Roman" w:cs="Times New Roman"/>
                <w:color w:val="000000"/>
                <w:sz w:val="24"/>
                <w:szCs w:val="28"/>
                <w:lang w:val="uk-UA" w:eastAsia="uk-UA"/>
              </w:rPr>
              <w:t>Вигоди</w:t>
            </w:r>
          </w:p>
        </w:tc>
        <w:tc>
          <w:tcPr>
            <w:tcW w:w="161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27BC9" w:rsidRDefault="000125C6" w:rsidP="00327BC9">
            <w:pPr>
              <w:spacing w:after="0"/>
              <w:jc w:val="center"/>
              <w:rPr>
                <w:rFonts w:eastAsia="Times New Roman" w:cs="Times New Roman"/>
                <w:color w:val="000000"/>
                <w:sz w:val="24"/>
                <w:szCs w:val="28"/>
                <w:lang w:val="uk-UA" w:eastAsia="uk-UA"/>
              </w:rPr>
            </w:pPr>
            <w:r w:rsidRPr="00327BC9">
              <w:rPr>
                <w:rFonts w:eastAsia="Times New Roman" w:cs="Times New Roman"/>
                <w:color w:val="000000"/>
                <w:sz w:val="24"/>
                <w:szCs w:val="28"/>
                <w:lang w:val="uk-UA" w:eastAsia="uk-UA"/>
              </w:rPr>
              <w:t>Витрати</w:t>
            </w:r>
          </w:p>
        </w:tc>
      </w:tr>
      <w:tr w:rsidR="004D74F5" w:rsidRPr="008D73E1" w:rsidTr="00327BC9">
        <w:trPr>
          <w:jc w:val="center"/>
        </w:trPr>
        <w:tc>
          <w:tcPr>
            <w:tcW w:w="132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D74F5" w:rsidRPr="004410BD" w:rsidRDefault="004D74F5" w:rsidP="004D74F5">
            <w:pPr>
              <w:pStyle w:val="a3"/>
              <w:spacing w:before="0" w:beforeAutospacing="0" w:after="0" w:afterAutospacing="0"/>
              <w:jc w:val="center"/>
            </w:pPr>
            <w:r w:rsidRPr="004410BD">
              <w:t>Альтернатива 1</w:t>
            </w:r>
          </w:p>
          <w:p w:rsidR="004D74F5" w:rsidRPr="004410BD" w:rsidRDefault="004D74F5" w:rsidP="004D74F5">
            <w:pPr>
              <w:pStyle w:val="a3"/>
              <w:spacing w:before="0" w:beforeAutospacing="0" w:after="0" w:afterAutospacing="0"/>
              <w:jc w:val="center"/>
              <w:rPr>
                <w:b/>
                <w:i/>
              </w:rPr>
            </w:pPr>
            <w:r w:rsidRPr="004410BD">
              <w:rPr>
                <w:i/>
              </w:rPr>
              <w:t>Залишення існуючої на даний момент ситуації без змін</w:t>
            </w:r>
          </w:p>
        </w:tc>
        <w:tc>
          <w:tcPr>
            <w:tcW w:w="206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D74F5" w:rsidRPr="00327BC9" w:rsidRDefault="004D74F5" w:rsidP="004D74F5">
            <w:pPr>
              <w:spacing w:after="0"/>
              <w:jc w:val="center"/>
              <w:rPr>
                <w:rFonts w:eastAsia="Times New Roman" w:cs="Times New Roman"/>
                <w:color w:val="000000"/>
                <w:sz w:val="24"/>
                <w:szCs w:val="28"/>
                <w:lang w:val="uk-UA" w:eastAsia="uk-UA"/>
              </w:rPr>
            </w:pPr>
            <w:r w:rsidRPr="00327BC9">
              <w:rPr>
                <w:rFonts w:eastAsia="Times New Roman" w:cs="Times New Roman"/>
                <w:color w:val="000000"/>
                <w:sz w:val="24"/>
                <w:szCs w:val="28"/>
                <w:lang w:val="uk-UA" w:eastAsia="uk-UA"/>
              </w:rPr>
              <w:t>Ситуація залишиться на іс</w:t>
            </w:r>
            <w:r>
              <w:rPr>
                <w:rFonts w:eastAsia="Times New Roman" w:cs="Times New Roman"/>
                <w:color w:val="000000"/>
                <w:sz w:val="24"/>
                <w:szCs w:val="28"/>
                <w:lang w:val="uk-UA" w:eastAsia="uk-UA"/>
              </w:rPr>
              <w:t>нуючому рівні</w:t>
            </w:r>
          </w:p>
        </w:tc>
        <w:tc>
          <w:tcPr>
            <w:tcW w:w="161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D74F5" w:rsidRPr="00327BC9" w:rsidRDefault="004D74F5" w:rsidP="00687B65">
            <w:pPr>
              <w:spacing w:after="0"/>
              <w:jc w:val="center"/>
              <w:rPr>
                <w:rFonts w:eastAsia="Times New Roman" w:cs="Times New Roman"/>
                <w:color w:val="000000"/>
                <w:sz w:val="24"/>
                <w:szCs w:val="28"/>
                <w:lang w:val="uk-UA" w:eastAsia="uk-UA"/>
              </w:rPr>
            </w:pPr>
            <w:r>
              <w:rPr>
                <w:rFonts w:eastAsia="Times New Roman" w:cs="Times New Roman"/>
                <w:color w:val="000000"/>
                <w:sz w:val="24"/>
                <w:szCs w:val="28"/>
                <w:lang w:val="uk-UA" w:eastAsia="uk-UA"/>
              </w:rPr>
              <w:t xml:space="preserve">У повному обсязі зберігаються всі недоліки, властиві наявній системі перевезення пасажирів громадським транспортом у частині надання транспортних послуг та тарифної політики. Надання послуг з перевезення пасажирів транспортом </w:t>
            </w:r>
            <w:r w:rsidR="00687B65">
              <w:rPr>
                <w:rFonts w:eastAsia="Times New Roman" w:cs="Times New Roman"/>
                <w:color w:val="000000"/>
                <w:sz w:val="24"/>
                <w:szCs w:val="28"/>
                <w:lang w:val="uk-UA" w:eastAsia="uk-UA"/>
              </w:rPr>
              <w:t xml:space="preserve">без удосконалення АСООП та відсутністю достовірної інформації щодо обсягів перевезень, у тому числі осіб пільгових категорій </w:t>
            </w:r>
          </w:p>
        </w:tc>
      </w:tr>
      <w:tr w:rsidR="004D74F5" w:rsidRPr="00327BC9" w:rsidTr="00327BC9">
        <w:trPr>
          <w:jc w:val="center"/>
        </w:trPr>
        <w:tc>
          <w:tcPr>
            <w:tcW w:w="132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D74F5" w:rsidRPr="004410BD" w:rsidRDefault="004D74F5" w:rsidP="004D74F5">
            <w:pPr>
              <w:pStyle w:val="a3"/>
              <w:spacing w:before="0" w:beforeAutospacing="0" w:after="0" w:afterAutospacing="0"/>
              <w:jc w:val="center"/>
            </w:pPr>
            <w:r w:rsidRPr="004410BD">
              <w:t>Альтернативи 2</w:t>
            </w:r>
          </w:p>
          <w:p w:rsidR="004D74F5" w:rsidRPr="004410BD" w:rsidRDefault="004D74F5" w:rsidP="004D74F5">
            <w:pPr>
              <w:pStyle w:val="a3"/>
              <w:spacing w:before="0" w:beforeAutospacing="0" w:after="0" w:afterAutospacing="0"/>
              <w:jc w:val="center"/>
              <w:rPr>
                <w:i/>
              </w:rPr>
            </w:pPr>
            <w:r w:rsidRPr="004410BD">
              <w:rPr>
                <w:i/>
              </w:rPr>
              <w:t>Прийняття розробленого про</w:t>
            </w:r>
            <w:r>
              <w:rPr>
                <w:i/>
              </w:rPr>
              <w:t>є</w:t>
            </w:r>
            <w:r w:rsidRPr="004410BD">
              <w:rPr>
                <w:i/>
              </w:rPr>
              <w:t>кту регуляторного акта</w:t>
            </w:r>
          </w:p>
        </w:tc>
        <w:tc>
          <w:tcPr>
            <w:tcW w:w="206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D74F5" w:rsidRPr="00327BC9" w:rsidRDefault="00687B65" w:rsidP="003C3DC0">
            <w:pPr>
              <w:spacing w:after="0"/>
              <w:jc w:val="center"/>
              <w:rPr>
                <w:rFonts w:eastAsia="Times New Roman" w:cs="Times New Roman"/>
                <w:color w:val="000000"/>
                <w:sz w:val="24"/>
                <w:szCs w:val="28"/>
                <w:lang w:val="uk-UA" w:eastAsia="uk-UA"/>
              </w:rPr>
            </w:pPr>
            <w:r>
              <w:rPr>
                <w:rFonts w:eastAsia="Times New Roman" w:cs="Times New Roman"/>
                <w:color w:val="000000"/>
                <w:sz w:val="24"/>
                <w:szCs w:val="28"/>
                <w:lang w:val="uk-UA" w:eastAsia="uk-UA"/>
              </w:rPr>
              <w:t xml:space="preserve">Удосконалення АСООП на міських транспортних маршрутах загального користування, що обслуговуються перевізниками незалежно від форм власності,  </w:t>
            </w:r>
            <w:r w:rsidR="003C3DC0">
              <w:rPr>
                <w:rFonts w:eastAsia="Times New Roman" w:cs="Times New Roman"/>
                <w:color w:val="000000"/>
                <w:sz w:val="24"/>
                <w:szCs w:val="28"/>
                <w:lang w:val="uk-UA" w:eastAsia="uk-UA"/>
              </w:rPr>
              <w:t>та забезпечення досягнення цілей державного регулювання, визначених у розділі ІІ Аналізу. Підвищення прозорості, зручність для пасажирів оплати за проїзд, обґрунтованість тарифу, уніфікованість АСООП</w:t>
            </w:r>
          </w:p>
        </w:tc>
        <w:tc>
          <w:tcPr>
            <w:tcW w:w="161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D74F5" w:rsidRPr="00327BC9" w:rsidRDefault="003C3DC0" w:rsidP="004D74F5">
            <w:pPr>
              <w:spacing w:after="0"/>
              <w:jc w:val="center"/>
              <w:rPr>
                <w:rFonts w:eastAsia="Times New Roman" w:cs="Times New Roman"/>
                <w:color w:val="000000"/>
                <w:sz w:val="24"/>
                <w:szCs w:val="28"/>
                <w:lang w:val="uk-UA" w:eastAsia="uk-UA"/>
              </w:rPr>
            </w:pPr>
            <w:r>
              <w:rPr>
                <w:rFonts w:eastAsia="Times New Roman" w:cs="Times New Roman"/>
                <w:color w:val="000000"/>
                <w:sz w:val="24"/>
                <w:szCs w:val="28"/>
                <w:lang w:val="uk-UA" w:eastAsia="uk-UA"/>
              </w:rPr>
              <w:t xml:space="preserve">Відшкодування за перевезення пільгових категорій громадян  </w:t>
            </w:r>
          </w:p>
          <w:p w:rsidR="004D74F5" w:rsidRPr="00327BC9" w:rsidRDefault="004D74F5" w:rsidP="004D74F5">
            <w:pPr>
              <w:spacing w:after="0"/>
              <w:jc w:val="center"/>
              <w:rPr>
                <w:rFonts w:eastAsia="Times New Roman" w:cs="Times New Roman"/>
                <w:color w:val="000000"/>
                <w:sz w:val="24"/>
                <w:szCs w:val="28"/>
                <w:lang w:val="uk-UA" w:eastAsia="uk-UA"/>
              </w:rPr>
            </w:pPr>
          </w:p>
        </w:tc>
      </w:tr>
    </w:tbl>
    <w:p w:rsidR="003C3DC0" w:rsidRDefault="000125C6" w:rsidP="003C3DC0">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w:t>
      </w:r>
    </w:p>
    <w:p w:rsidR="000125C6" w:rsidRDefault="000125C6" w:rsidP="003C3DC0">
      <w:pPr>
        <w:shd w:val="clear" w:color="auto" w:fill="FFFFFF"/>
        <w:spacing w:after="0"/>
        <w:jc w:val="both"/>
        <w:rPr>
          <w:rFonts w:eastAsia="Times New Roman" w:cs="Times New Roman"/>
          <w:color w:val="000000"/>
          <w:szCs w:val="28"/>
          <w:lang w:val="uk-UA" w:eastAsia="uk-UA"/>
        </w:rPr>
      </w:pPr>
      <w:r w:rsidRPr="003C3DC0">
        <w:rPr>
          <w:rFonts w:eastAsia="Times New Roman" w:cs="Times New Roman"/>
          <w:color w:val="000000"/>
          <w:szCs w:val="28"/>
          <w:bdr w:val="none" w:sz="0" w:space="0" w:color="auto" w:frame="1"/>
          <w:lang w:val="uk-UA" w:eastAsia="uk-UA"/>
        </w:rPr>
        <w:t>Оцінка впливу на сферу інтересів громадян:</w:t>
      </w:r>
    </w:p>
    <w:p w:rsidR="003C3DC0" w:rsidRPr="00860141" w:rsidRDefault="003C3DC0" w:rsidP="003C3DC0">
      <w:pPr>
        <w:shd w:val="clear" w:color="auto" w:fill="FFFFFF"/>
        <w:spacing w:after="0"/>
        <w:jc w:val="both"/>
        <w:rPr>
          <w:rFonts w:eastAsia="Times New Roman" w:cs="Times New Roman"/>
          <w:color w:val="000000"/>
          <w:sz w:val="10"/>
          <w:szCs w:val="28"/>
          <w:lang w:val="uk-UA" w:eastAsia="uk-UA"/>
        </w:rPr>
      </w:pPr>
    </w:p>
    <w:tbl>
      <w:tblPr>
        <w:tblW w:w="5000" w:type="pct"/>
        <w:jc w:val="center"/>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449"/>
        <w:gridCol w:w="3474"/>
        <w:gridCol w:w="3699"/>
      </w:tblGrid>
      <w:tr w:rsidR="000125C6" w:rsidRPr="003C3DC0" w:rsidTr="003C3DC0">
        <w:trPr>
          <w:jc w:val="center"/>
        </w:trPr>
        <w:tc>
          <w:tcPr>
            <w:tcW w:w="127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C3DC0" w:rsidRDefault="000125C6" w:rsidP="003C3DC0">
            <w:pPr>
              <w:spacing w:after="0"/>
              <w:jc w:val="center"/>
              <w:rPr>
                <w:rFonts w:eastAsia="Times New Roman" w:cs="Times New Roman"/>
                <w:color w:val="000000"/>
                <w:sz w:val="24"/>
                <w:szCs w:val="28"/>
                <w:lang w:val="uk-UA" w:eastAsia="uk-UA"/>
              </w:rPr>
            </w:pPr>
            <w:r w:rsidRPr="003C3DC0">
              <w:rPr>
                <w:rFonts w:eastAsia="Times New Roman" w:cs="Times New Roman"/>
                <w:color w:val="000000"/>
                <w:sz w:val="24"/>
                <w:szCs w:val="28"/>
                <w:lang w:val="uk-UA" w:eastAsia="uk-UA"/>
              </w:rPr>
              <w:t>Вид альтернативи</w:t>
            </w:r>
          </w:p>
        </w:tc>
        <w:tc>
          <w:tcPr>
            <w:tcW w:w="18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C3DC0" w:rsidRDefault="000125C6" w:rsidP="003C3DC0">
            <w:pPr>
              <w:spacing w:after="0"/>
              <w:jc w:val="center"/>
              <w:rPr>
                <w:rFonts w:eastAsia="Times New Roman" w:cs="Times New Roman"/>
                <w:color w:val="000000"/>
                <w:sz w:val="24"/>
                <w:szCs w:val="28"/>
                <w:lang w:val="uk-UA" w:eastAsia="uk-UA"/>
              </w:rPr>
            </w:pPr>
            <w:r w:rsidRPr="003C3DC0">
              <w:rPr>
                <w:rFonts w:eastAsia="Times New Roman" w:cs="Times New Roman"/>
                <w:color w:val="000000"/>
                <w:sz w:val="24"/>
                <w:szCs w:val="28"/>
                <w:lang w:val="uk-UA" w:eastAsia="uk-UA"/>
              </w:rPr>
              <w:t>Вигоди</w:t>
            </w:r>
          </w:p>
        </w:tc>
        <w:tc>
          <w:tcPr>
            <w:tcW w:w="192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C3DC0" w:rsidRDefault="000125C6" w:rsidP="003C3DC0">
            <w:pPr>
              <w:spacing w:after="0"/>
              <w:jc w:val="center"/>
              <w:rPr>
                <w:rFonts w:eastAsia="Times New Roman" w:cs="Times New Roman"/>
                <w:color w:val="000000"/>
                <w:sz w:val="24"/>
                <w:szCs w:val="28"/>
                <w:lang w:val="uk-UA" w:eastAsia="uk-UA"/>
              </w:rPr>
            </w:pPr>
            <w:r w:rsidRPr="003C3DC0">
              <w:rPr>
                <w:rFonts w:eastAsia="Times New Roman" w:cs="Times New Roman"/>
                <w:color w:val="000000"/>
                <w:sz w:val="24"/>
                <w:szCs w:val="28"/>
                <w:lang w:val="uk-UA" w:eastAsia="uk-UA"/>
              </w:rPr>
              <w:t>Витрати</w:t>
            </w:r>
          </w:p>
        </w:tc>
      </w:tr>
      <w:tr w:rsidR="003C3DC0" w:rsidRPr="003C3DC0" w:rsidTr="00860141">
        <w:trPr>
          <w:trHeight w:val="543"/>
          <w:jc w:val="center"/>
        </w:trPr>
        <w:tc>
          <w:tcPr>
            <w:tcW w:w="127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3C3DC0" w:rsidRPr="004410BD" w:rsidRDefault="003C3DC0" w:rsidP="003C3DC0">
            <w:pPr>
              <w:pStyle w:val="a3"/>
              <w:spacing w:before="0" w:beforeAutospacing="0" w:after="0" w:afterAutospacing="0"/>
              <w:jc w:val="center"/>
            </w:pPr>
            <w:r w:rsidRPr="004410BD">
              <w:lastRenderedPageBreak/>
              <w:t>Альтернатива 1</w:t>
            </w:r>
          </w:p>
          <w:p w:rsidR="003C3DC0" w:rsidRPr="004410BD" w:rsidRDefault="003C3DC0" w:rsidP="003C3DC0">
            <w:pPr>
              <w:pStyle w:val="a3"/>
              <w:spacing w:before="0" w:beforeAutospacing="0" w:after="0" w:afterAutospacing="0"/>
              <w:jc w:val="center"/>
              <w:rPr>
                <w:b/>
                <w:i/>
              </w:rPr>
            </w:pPr>
            <w:r w:rsidRPr="004410BD">
              <w:rPr>
                <w:i/>
              </w:rPr>
              <w:t>Залишення існуючої на даний момент ситуації без змін</w:t>
            </w:r>
          </w:p>
        </w:tc>
        <w:tc>
          <w:tcPr>
            <w:tcW w:w="18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3C3DC0" w:rsidRPr="003C3DC0" w:rsidRDefault="003C3DC0" w:rsidP="003C3DC0">
            <w:pPr>
              <w:spacing w:after="0"/>
              <w:jc w:val="center"/>
              <w:rPr>
                <w:rFonts w:eastAsia="Times New Roman" w:cs="Times New Roman"/>
                <w:color w:val="000000"/>
                <w:sz w:val="24"/>
                <w:szCs w:val="28"/>
                <w:lang w:val="uk-UA" w:eastAsia="uk-UA"/>
              </w:rPr>
            </w:pPr>
            <w:r w:rsidRPr="003C3DC0">
              <w:rPr>
                <w:rFonts w:eastAsia="Times New Roman" w:cs="Times New Roman"/>
                <w:color w:val="000000"/>
                <w:sz w:val="24"/>
                <w:szCs w:val="28"/>
                <w:lang w:val="uk-UA" w:eastAsia="uk-UA"/>
              </w:rPr>
              <w:t>Ситуація</w:t>
            </w:r>
            <w:r w:rsidR="00B3235C">
              <w:rPr>
                <w:rFonts w:eastAsia="Times New Roman" w:cs="Times New Roman"/>
                <w:color w:val="000000"/>
                <w:sz w:val="24"/>
                <w:szCs w:val="28"/>
                <w:lang w:val="uk-UA" w:eastAsia="uk-UA"/>
              </w:rPr>
              <w:t xml:space="preserve"> залишається на існуючому рівні</w:t>
            </w:r>
          </w:p>
          <w:p w:rsidR="003C3DC0" w:rsidRPr="003C3DC0" w:rsidRDefault="003C3DC0" w:rsidP="003C3DC0">
            <w:pPr>
              <w:spacing w:after="0"/>
              <w:jc w:val="center"/>
              <w:rPr>
                <w:rFonts w:eastAsia="Times New Roman" w:cs="Times New Roman"/>
                <w:color w:val="000000"/>
                <w:sz w:val="24"/>
                <w:szCs w:val="28"/>
                <w:lang w:val="uk-UA" w:eastAsia="uk-UA"/>
              </w:rPr>
            </w:pPr>
          </w:p>
        </w:tc>
        <w:tc>
          <w:tcPr>
            <w:tcW w:w="192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3C3DC0" w:rsidRPr="003C3DC0" w:rsidRDefault="003C3DC0" w:rsidP="003C3DC0">
            <w:pPr>
              <w:spacing w:after="0"/>
              <w:jc w:val="center"/>
              <w:rPr>
                <w:rFonts w:eastAsia="Times New Roman" w:cs="Times New Roman"/>
                <w:color w:val="000000"/>
                <w:sz w:val="24"/>
                <w:szCs w:val="28"/>
                <w:lang w:val="uk-UA" w:eastAsia="uk-UA"/>
              </w:rPr>
            </w:pPr>
            <w:r w:rsidRPr="003C3DC0">
              <w:rPr>
                <w:rFonts w:eastAsia="Times New Roman" w:cs="Times New Roman"/>
                <w:color w:val="000000"/>
                <w:sz w:val="24"/>
                <w:szCs w:val="28"/>
                <w:lang w:val="uk-UA" w:eastAsia="uk-UA"/>
              </w:rPr>
              <w:t>Реалізація не потребує додаткових матеріальних та інших витрат з боку громадян.</w:t>
            </w:r>
          </w:p>
        </w:tc>
      </w:tr>
      <w:tr w:rsidR="003C3DC0" w:rsidRPr="003C3DC0" w:rsidTr="003C3DC0">
        <w:trPr>
          <w:jc w:val="center"/>
        </w:trPr>
        <w:tc>
          <w:tcPr>
            <w:tcW w:w="127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3C3DC0" w:rsidRPr="004410BD" w:rsidRDefault="003C3DC0" w:rsidP="003C3DC0">
            <w:pPr>
              <w:pStyle w:val="a3"/>
              <w:spacing w:before="0" w:beforeAutospacing="0" w:after="0" w:afterAutospacing="0"/>
              <w:jc w:val="center"/>
            </w:pPr>
            <w:r w:rsidRPr="004410BD">
              <w:t>Альтернативи 2</w:t>
            </w:r>
          </w:p>
          <w:p w:rsidR="003C3DC0" w:rsidRPr="004410BD" w:rsidRDefault="003C3DC0" w:rsidP="003C3DC0">
            <w:pPr>
              <w:pStyle w:val="a3"/>
              <w:spacing w:before="0" w:beforeAutospacing="0" w:after="0" w:afterAutospacing="0"/>
              <w:jc w:val="center"/>
              <w:rPr>
                <w:i/>
              </w:rPr>
            </w:pPr>
            <w:r w:rsidRPr="004410BD">
              <w:rPr>
                <w:i/>
              </w:rPr>
              <w:t>Прийняття розробленого про</w:t>
            </w:r>
            <w:r>
              <w:rPr>
                <w:i/>
              </w:rPr>
              <w:t>є</w:t>
            </w:r>
            <w:r w:rsidRPr="004410BD">
              <w:rPr>
                <w:i/>
              </w:rPr>
              <w:t>кту регуляторного акта</w:t>
            </w:r>
          </w:p>
        </w:tc>
        <w:tc>
          <w:tcPr>
            <w:tcW w:w="18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3C3DC0" w:rsidRPr="003C3DC0" w:rsidRDefault="003C3DC0" w:rsidP="003C3DC0">
            <w:pPr>
              <w:spacing w:after="0"/>
              <w:jc w:val="center"/>
              <w:rPr>
                <w:rFonts w:eastAsia="Times New Roman" w:cs="Times New Roman"/>
                <w:color w:val="000000"/>
                <w:sz w:val="24"/>
                <w:szCs w:val="28"/>
                <w:lang w:val="uk-UA" w:eastAsia="uk-UA"/>
              </w:rPr>
            </w:pPr>
            <w:r w:rsidRPr="003C3DC0">
              <w:rPr>
                <w:rFonts w:eastAsia="Times New Roman" w:cs="Times New Roman"/>
                <w:color w:val="000000"/>
                <w:sz w:val="24"/>
                <w:szCs w:val="28"/>
                <w:lang w:val="uk-UA" w:eastAsia="uk-UA"/>
              </w:rPr>
              <w:t>Створення економічної привабливості та зручної для пасажирів на основі сучасних технологій;</w:t>
            </w:r>
          </w:p>
          <w:p w:rsidR="003C3DC0" w:rsidRPr="003C3DC0" w:rsidRDefault="003C3DC0" w:rsidP="003C3DC0">
            <w:pPr>
              <w:spacing w:after="0"/>
              <w:jc w:val="center"/>
              <w:rPr>
                <w:rFonts w:eastAsia="Times New Roman" w:cs="Times New Roman"/>
                <w:color w:val="000000"/>
                <w:sz w:val="24"/>
                <w:szCs w:val="28"/>
                <w:lang w:val="uk-UA" w:eastAsia="uk-UA"/>
              </w:rPr>
            </w:pPr>
            <w:r w:rsidRPr="003C3DC0">
              <w:rPr>
                <w:rFonts w:eastAsia="Times New Roman" w:cs="Times New Roman"/>
                <w:color w:val="000000"/>
                <w:sz w:val="24"/>
                <w:szCs w:val="28"/>
                <w:lang w:val="uk-UA" w:eastAsia="uk-UA"/>
              </w:rPr>
              <w:t>підвищення культури та зручності обслуговування пасажирів;</w:t>
            </w:r>
          </w:p>
          <w:p w:rsidR="003C3DC0" w:rsidRPr="003C3DC0" w:rsidRDefault="003C3DC0" w:rsidP="003C3DC0">
            <w:pPr>
              <w:spacing w:after="0"/>
              <w:jc w:val="center"/>
              <w:rPr>
                <w:rFonts w:eastAsia="Times New Roman" w:cs="Times New Roman"/>
                <w:color w:val="000000"/>
                <w:sz w:val="24"/>
                <w:szCs w:val="28"/>
                <w:lang w:val="uk-UA" w:eastAsia="uk-UA"/>
              </w:rPr>
            </w:pPr>
            <w:r w:rsidRPr="003C3DC0">
              <w:rPr>
                <w:rFonts w:eastAsia="Times New Roman" w:cs="Times New Roman"/>
                <w:color w:val="000000"/>
                <w:sz w:val="24"/>
                <w:szCs w:val="28"/>
                <w:lang w:val="uk-UA" w:eastAsia="uk-UA"/>
              </w:rPr>
              <w:t xml:space="preserve">забезпечення права пасажирів щодо вільного використання електронних платіжних засобів, а також створення додаткових зручностей для населення при </w:t>
            </w:r>
            <w:r w:rsidR="00B3235C">
              <w:rPr>
                <w:rFonts w:eastAsia="Times New Roman" w:cs="Times New Roman"/>
                <w:color w:val="000000"/>
                <w:sz w:val="24"/>
                <w:szCs w:val="28"/>
                <w:lang w:val="uk-UA" w:eastAsia="uk-UA"/>
              </w:rPr>
              <w:t>розрахунках за отримані послуги</w:t>
            </w:r>
          </w:p>
        </w:tc>
        <w:tc>
          <w:tcPr>
            <w:tcW w:w="192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3C3DC0" w:rsidRPr="003C3DC0" w:rsidRDefault="003C3DC0" w:rsidP="003C3DC0">
            <w:pPr>
              <w:spacing w:after="0"/>
              <w:jc w:val="center"/>
              <w:rPr>
                <w:rFonts w:eastAsia="Times New Roman" w:cs="Times New Roman"/>
                <w:color w:val="000000"/>
                <w:sz w:val="24"/>
                <w:szCs w:val="28"/>
                <w:lang w:val="uk-UA" w:eastAsia="uk-UA"/>
              </w:rPr>
            </w:pPr>
            <w:r w:rsidRPr="003C3DC0">
              <w:rPr>
                <w:rFonts w:eastAsia="Times New Roman" w:cs="Times New Roman"/>
                <w:color w:val="000000"/>
                <w:sz w:val="24"/>
                <w:szCs w:val="28"/>
                <w:lang w:val="uk-UA" w:eastAsia="uk-UA"/>
              </w:rPr>
              <w:t>Реалізація не потребує додаткових матеріальних та інших витрат з боку громадян.</w:t>
            </w:r>
          </w:p>
        </w:tc>
      </w:tr>
    </w:tbl>
    <w:p w:rsidR="000125C6" w:rsidRPr="000125C6" w:rsidRDefault="000125C6" w:rsidP="003C3DC0">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w:t>
      </w:r>
    </w:p>
    <w:p w:rsidR="000125C6" w:rsidRPr="003C3DC0" w:rsidRDefault="000125C6" w:rsidP="000125C6">
      <w:pPr>
        <w:shd w:val="clear" w:color="auto" w:fill="FFFFFF"/>
        <w:spacing w:after="0"/>
        <w:jc w:val="both"/>
        <w:rPr>
          <w:rFonts w:eastAsia="Times New Roman" w:cs="Times New Roman"/>
          <w:color w:val="000000"/>
          <w:szCs w:val="28"/>
          <w:lang w:val="uk-UA" w:eastAsia="uk-UA"/>
        </w:rPr>
      </w:pPr>
      <w:r w:rsidRPr="003C3DC0">
        <w:rPr>
          <w:rFonts w:eastAsia="Times New Roman" w:cs="Times New Roman"/>
          <w:color w:val="000000"/>
          <w:szCs w:val="28"/>
          <w:bdr w:val="none" w:sz="0" w:space="0" w:color="auto" w:frame="1"/>
          <w:lang w:val="uk-UA" w:eastAsia="uk-UA"/>
        </w:rPr>
        <w:t>Оцінка впливу на сферу інтересів суб’єктів господарювання*:</w:t>
      </w:r>
    </w:p>
    <w:p w:rsidR="000125C6" w:rsidRPr="00860141" w:rsidRDefault="000125C6" w:rsidP="003C3DC0">
      <w:pPr>
        <w:shd w:val="clear" w:color="auto" w:fill="FFFFFF"/>
        <w:spacing w:after="0"/>
        <w:jc w:val="both"/>
        <w:rPr>
          <w:rFonts w:eastAsia="Times New Roman" w:cs="Times New Roman"/>
          <w:color w:val="000000"/>
          <w:sz w:val="10"/>
          <w:szCs w:val="28"/>
          <w:lang w:val="uk-UA" w:eastAsia="uk-UA"/>
        </w:rPr>
      </w:pPr>
      <w:r w:rsidRPr="000125C6">
        <w:rPr>
          <w:rFonts w:eastAsia="Times New Roman" w:cs="Times New Roman"/>
          <w:color w:val="000000"/>
          <w:szCs w:val="28"/>
          <w:lang w:val="uk-UA" w:eastAsia="uk-UA"/>
        </w:rPr>
        <w:t> </w:t>
      </w:r>
    </w:p>
    <w:tbl>
      <w:tblPr>
        <w:tblW w:w="5000" w:type="pct"/>
        <w:jc w:val="center"/>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901"/>
        <w:gridCol w:w="1259"/>
        <w:gridCol w:w="1407"/>
        <w:gridCol w:w="1259"/>
        <w:gridCol w:w="1407"/>
        <w:gridCol w:w="1389"/>
      </w:tblGrid>
      <w:tr w:rsidR="0035215D" w:rsidRPr="0035215D" w:rsidTr="003C3DC0">
        <w:trPr>
          <w:jc w:val="center"/>
        </w:trPr>
        <w:tc>
          <w:tcPr>
            <w:tcW w:w="150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5215D" w:rsidRDefault="000125C6"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Показник</w:t>
            </w:r>
          </w:p>
        </w:tc>
        <w:tc>
          <w:tcPr>
            <w:tcW w:w="65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5215D" w:rsidRDefault="000125C6"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Великі</w:t>
            </w:r>
          </w:p>
        </w:tc>
        <w:tc>
          <w:tcPr>
            <w:tcW w:w="73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5215D" w:rsidRDefault="000125C6"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Середні*</w:t>
            </w:r>
          </w:p>
        </w:tc>
        <w:tc>
          <w:tcPr>
            <w:tcW w:w="65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5215D" w:rsidRDefault="000125C6"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Малі</w:t>
            </w:r>
          </w:p>
        </w:tc>
        <w:tc>
          <w:tcPr>
            <w:tcW w:w="73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5215D" w:rsidRDefault="000125C6"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Мікро</w:t>
            </w:r>
          </w:p>
        </w:tc>
        <w:tc>
          <w:tcPr>
            <w:tcW w:w="72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5215D" w:rsidRDefault="000125C6"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Разом*</w:t>
            </w:r>
          </w:p>
        </w:tc>
      </w:tr>
      <w:tr w:rsidR="0035215D" w:rsidRPr="0035215D" w:rsidTr="00860141">
        <w:trPr>
          <w:trHeight w:val="48"/>
          <w:jc w:val="center"/>
        </w:trPr>
        <w:tc>
          <w:tcPr>
            <w:tcW w:w="150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5215D" w:rsidRDefault="000125C6" w:rsidP="00860141">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Кількість суб'єктів господарювання, що підпадаю</w:t>
            </w:r>
            <w:r w:rsidR="00860141">
              <w:rPr>
                <w:rFonts w:eastAsia="Times New Roman" w:cs="Times New Roman"/>
                <w:sz w:val="24"/>
                <w:szCs w:val="28"/>
                <w:lang w:val="uk-UA" w:eastAsia="uk-UA"/>
              </w:rPr>
              <w:t>ть під дію регулювання, одиниць</w:t>
            </w:r>
          </w:p>
        </w:tc>
        <w:tc>
          <w:tcPr>
            <w:tcW w:w="65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25C6" w:rsidRPr="0035215D" w:rsidRDefault="00AB79E2"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0</w:t>
            </w:r>
          </w:p>
        </w:tc>
        <w:tc>
          <w:tcPr>
            <w:tcW w:w="73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25C6" w:rsidRPr="0035215D" w:rsidRDefault="00AB79E2"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1</w:t>
            </w:r>
          </w:p>
        </w:tc>
        <w:tc>
          <w:tcPr>
            <w:tcW w:w="65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25C6" w:rsidRPr="0035215D" w:rsidRDefault="0035215D"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8</w:t>
            </w:r>
          </w:p>
        </w:tc>
        <w:tc>
          <w:tcPr>
            <w:tcW w:w="73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25C6" w:rsidRPr="0035215D" w:rsidRDefault="0035215D"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6</w:t>
            </w:r>
          </w:p>
        </w:tc>
        <w:tc>
          <w:tcPr>
            <w:tcW w:w="72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25C6" w:rsidRPr="0035215D" w:rsidRDefault="0035215D"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15</w:t>
            </w:r>
          </w:p>
        </w:tc>
      </w:tr>
      <w:tr w:rsidR="0035215D" w:rsidRPr="0035215D" w:rsidTr="003C3DC0">
        <w:trPr>
          <w:jc w:val="center"/>
        </w:trPr>
        <w:tc>
          <w:tcPr>
            <w:tcW w:w="150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5215D" w:rsidRDefault="000125C6" w:rsidP="003C3DC0">
            <w:pPr>
              <w:spacing w:after="0"/>
              <w:jc w:val="center"/>
              <w:rPr>
                <w:rFonts w:eastAsia="Times New Roman" w:cs="Times New Roman"/>
                <w:sz w:val="24"/>
                <w:szCs w:val="28"/>
                <w:lang w:val="uk-UA" w:eastAsia="uk-UA"/>
              </w:rPr>
            </w:pPr>
            <w:r w:rsidRPr="0035215D">
              <w:rPr>
                <w:rFonts w:eastAsia="Times New Roman" w:cs="Times New Roman"/>
                <w:sz w:val="24"/>
                <w:szCs w:val="28"/>
                <w:lang w:val="uk-UA" w:eastAsia="uk-UA"/>
              </w:rPr>
              <w:t>Питома вага групи у загальній кількості, відсотків</w:t>
            </w:r>
          </w:p>
        </w:tc>
        <w:tc>
          <w:tcPr>
            <w:tcW w:w="65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25C6" w:rsidRPr="0035215D" w:rsidRDefault="00B3235C" w:rsidP="003C3DC0">
            <w:pPr>
              <w:spacing w:after="0"/>
              <w:jc w:val="center"/>
              <w:rPr>
                <w:rFonts w:eastAsia="Times New Roman" w:cs="Times New Roman"/>
                <w:sz w:val="24"/>
                <w:szCs w:val="28"/>
                <w:lang w:val="uk-UA" w:eastAsia="uk-UA"/>
              </w:rPr>
            </w:pPr>
            <w:r>
              <w:rPr>
                <w:rFonts w:eastAsia="Times New Roman" w:cs="Times New Roman"/>
                <w:sz w:val="24"/>
                <w:szCs w:val="28"/>
                <w:lang w:val="uk-UA" w:eastAsia="uk-UA"/>
              </w:rPr>
              <w:t>0</w:t>
            </w:r>
          </w:p>
        </w:tc>
        <w:tc>
          <w:tcPr>
            <w:tcW w:w="73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25C6" w:rsidRPr="0035215D" w:rsidRDefault="00B3235C" w:rsidP="003C3DC0">
            <w:pPr>
              <w:spacing w:after="0"/>
              <w:jc w:val="center"/>
              <w:rPr>
                <w:rFonts w:eastAsia="Times New Roman" w:cs="Times New Roman"/>
                <w:sz w:val="24"/>
                <w:szCs w:val="28"/>
                <w:lang w:val="uk-UA" w:eastAsia="uk-UA"/>
              </w:rPr>
            </w:pPr>
            <w:r>
              <w:rPr>
                <w:rFonts w:eastAsia="Times New Roman" w:cs="Times New Roman"/>
                <w:sz w:val="24"/>
                <w:szCs w:val="28"/>
                <w:lang w:val="uk-UA" w:eastAsia="uk-UA"/>
              </w:rPr>
              <w:t>7</w:t>
            </w:r>
          </w:p>
        </w:tc>
        <w:tc>
          <w:tcPr>
            <w:tcW w:w="65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25C6" w:rsidRPr="0035215D" w:rsidRDefault="00B3235C" w:rsidP="003C3DC0">
            <w:pPr>
              <w:spacing w:after="0"/>
              <w:jc w:val="center"/>
              <w:rPr>
                <w:rFonts w:eastAsia="Times New Roman" w:cs="Times New Roman"/>
                <w:sz w:val="24"/>
                <w:szCs w:val="28"/>
                <w:lang w:val="uk-UA" w:eastAsia="uk-UA"/>
              </w:rPr>
            </w:pPr>
            <w:r>
              <w:rPr>
                <w:rFonts w:eastAsia="Times New Roman" w:cs="Times New Roman"/>
                <w:sz w:val="24"/>
                <w:szCs w:val="28"/>
                <w:lang w:val="uk-UA" w:eastAsia="uk-UA"/>
              </w:rPr>
              <w:t>53</w:t>
            </w:r>
          </w:p>
        </w:tc>
        <w:tc>
          <w:tcPr>
            <w:tcW w:w="73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25C6" w:rsidRPr="0035215D" w:rsidRDefault="00B3235C" w:rsidP="003C3DC0">
            <w:pPr>
              <w:spacing w:after="0"/>
              <w:jc w:val="center"/>
              <w:rPr>
                <w:rFonts w:eastAsia="Times New Roman" w:cs="Times New Roman"/>
                <w:sz w:val="24"/>
                <w:szCs w:val="28"/>
                <w:lang w:val="uk-UA" w:eastAsia="uk-UA"/>
              </w:rPr>
            </w:pPr>
            <w:r>
              <w:rPr>
                <w:rFonts w:eastAsia="Times New Roman" w:cs="Times New Roman"/>
                <w:sz w:val="24"/>
                <w:szCs w:val="28"/>
                <w:lang w:val="uk-UA" w:eastAsia="uk-UA"/>
              </w:rPr>
              <w:t>40</w:t>
            </w:r>
          </w:p>
        </w:tc>
        <w:tc>
          <w:tcPr>
            <w:tcW w:w="72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25C6" w:rsidRPr="0035215D" w:rsidRDefault="00B3235C" w:rsidP="003C3DC0">
            <w:pPr>
              <w:spacing w:after="0"/>
              <w:jc w:val="center"/>
              <w:rPr>
                <w:rFonts w:eastAsia="Times New Roman" w:cs="Times New Roman"/>
                <w:sz w:val="24"/>
                <w:szCs w:val="28"/>
                <w:lang w:val="uk-UA" w:eastAsia="uk-UA"/>
              </w:rPr>
            </w:pPr>
            <w:r>
              <w:rPr>
                <w:rFonts w:eastAsia="Times New Roman" w:cs="Times New Roman"/>
                <w:sz w:val="24"/>
                <w:szCs w:val="28"/>
                <w:lang w:val="uk-UA" w:eastAsia="uk-UA"/>
              </w:rPr>
              <w:t>100</w:t>
            </w:r>
          </w:p>
        </w:tc>
      </w:tr>
    </w:tbl>
    <w:p w:rsidR="005C1BF0" w:rsidRPr="00860141" w:rsidRDefault="000125C6" w:rsidP="005C1BF0">
      <w:pPr>
        <w:shd w:val="clear" w:color="auto" w:fill="FFFFFF"/>
        <w:spacing w:after="0"/>
        <w:jc w:val="both"/>
        <w:rPr>
          <w:rFonts w:ascii="Conv_Rubik-Regular" w:hAnsi="Conv_Rubik-Regular"/>
          <w:i/>
          <w:sz w:val="24"/>
          <w:szCs w:val="26"/>
          <w:lang w:eastAsia="uk-UA"/>
        </w:rPr>
      </w:pPr>
      <w:r w:rsidRPr="00860141">
        <w:rPr>
          <w:rFonts w:eastAsia="Times New Roman" w:cs="Times New Roman"/>
          <w:i/>
          <w:sz w:val="20"/>
          <w:szCs w:val="28"/>
          <w:lang w:val="uk-UA" w:eastAsia="uk-UA"/>
        </w:rPr>
        <w:t>*</w:t>
      </w:r>
      <w:r w:rsidR="00B3235C" w:rsidRPr="00860141">
        <w:rPr>
          <w:rFonts w:ascii="Conv_Rubik-Regular" w:hAnsi="Conv_Rubik-Regular"/>
          <w:i/>
          <w:sz w:val="24"/>
          <w:szCs w:val="26"/>
          <w:lang w:eastAsia="uk-UA"/>
        </w:rPr>
        <w:t xml:space="preserve"> Інформація надана </w:t>
      </w:r>
      <w:proofErr w:type="spellStart"/>
      <w:r w:rsidR="00B3235C" w:rsidRPr="00860141">
        <w:rPr>
          <w:rFonts w:ascii="Conv_Rubik-Regular" w:hAnsi="Conv_Rubik-Regular"/>
          <w:i/>
          <w:sz w:val="24"/>
          <w:szCs w:val="26"/>
          <w:lang w:eastAsia="uk-UA"/>
        </w:rPr>
        <w:t>Головним</w:t>
      </w:r>
      <w:proofErr w:type="spellEnd"/>
      <w:r w:rsidR="00B3235C" w:rsidRPr="00860141">
        <w:rPr>
          <w:rFonts w:ascii="Conv_Rubik-Regular" w:hAnsi="Conv_Rubik-Regular"/>
          <w:i/>
          <w:sz w:val="24"/>
          <w:szCs w:val="26"/>
          <w:lang w:eastAsia="uk-UA"/>
        </w:rPr>
        <w:t xml:space="preserve"> </w:t>
      </w:r>
      <w:proofErr w:type="spellStart"/>
      <w:r w:rsidR="00B3235C" w:rsidRPr="00860141">
        <w:rPr>
          <w:rFonts w:ascii="Conv_Rubik-Regular" w:hAnsi="Conv_Rubik-Regular"/>
          <w:i/>
          <w:sz w:val="24"/>
          <w:szCs w:val="26"/>
          <w:lang w:eastAsia="uk-UA"/>
        </w:rPr>
        <w:t>управлінням</w:t>
      </w:r>
      <w:proofErr w:type="spellEnd"/>
      <w:r w:rsidR="00B3235C" w:rsidRPr="00860141">
        <w:rPr>
          <w:rFonts w:ascii="Conv_Rubik-Regular" w:hAnsi="Conv_Rubik-Regular"/>
          <w:i/>
          <w:sz w:val="24"/>
          <w:szCs w:val="26"/>
          <w:lang w:eastAsia="uk-UA"/>
        </w:rPr>
        <w:t xml:space="preserve"> статистики у </w:t>
      </w:r>
      <w:proofErr w:type="spellStart"/>
      <w:r w:rsidR="00B3235C" w:rsidRPr="00860141">
        <w:rPr>
          <w:rFonts w:ascii="Conv_Rubik-Regular" w:hAnsi="Conv_Rubik-Regular"/>
          <w:i/>
          <w:sz w:val="24"/>
          <w:szCs w:val="26"/>
          <w:lang w:eastAsia="uk-UA"/>
        </w:rPr>
        <w:t>Житомирській</w:t>
      </w:r>
      <w:proofErr w:type="spellEnd"/>
      <w:r w:rsidR="00B3235C" w:rsidRPr="00860141">
        <w:rPr>
          <w:rFonts w:ascii="Conv_Rubik-Regular" w:hAnsi="Conv_Rubik-Regular"/>
          <w:i/>
          <w:sz w:val="24"/>
          <w:szCs w:val="26"/>
          <w:lang w:eastAsia="uk-UA"/>
        </w:rPr>
        <w:t xml:space="preserve"> </w:t>
      </w:r>
      <w:proofErr w:type="spellStart"/>
      <w:r w:rsidR="00B3235C" w:rsidRPr="00860141">
        <w:rPr>
          <w:rFonts w:ascii="Conv_Rubik-Regular" w:hAnsi="Conv_Rubik-Regular"/>
          <w:i/>
          <w:sz w:val="24"/>
          <w:szCs w:val="26"/>
          <w:lang w:eastAsia="uk-UA"/>
        </w:rPr>
        <w:t>області</w:t>
      </w:r>
      <w:proofErr w:type="spellEnd"/>
    </w:p>
    <w:p w:rsidR="00B3235C" w:rsidRPr="00B3235C" w:rsidRDefault="00B3235C" w:rsidP="005C1BF0">
      <w:pPr>
        <w:shd w:val="clear" w:color="auto" w:fill="FFFFFF"/>
        <w:spacing w:after="0"/>
        <w:jc w:val="both"/>
        <w:rPr>
          <w:rFonts w:eastAsia="Times New Roman" w:cs="Times New Roman"/>
          <w:i/>
          <w:color w:val="FF0000"/>
          <w:sz w:val="22"/>
          <w:szCs w:val="28"/>
          <w:lang w:val="uk-UA" w:eastAsia="uk-UA"/>
        </w:rPr>
      </w:pPr>
    </w:p>
    <w:tbl>
      <w:tblPr>
        <w:tblW w:w="5000" w:type="pct"/>
        <w:jc w:val="center"/>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671"/>
        <w:gridCol w:w="3882"/>
        <w:gridCol w:w="3069"/>
      </w:tblGrid>
      <w:tr w:rsidR="000125C6" w:rsidRPr="005C1BF0" w:rsidTr="005C1BF0">
        <w:trPr>
          <w:jc w:val="center"/>
        </w:trPr>
        <w:tc>
          <w:tcPr>
            <w:tcW w:w="138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5C1BF0" w:rsidRDefault="000125C6" w:rsidP="005C1BF0">
            <w:pPr>
              <w:spacing w:after="0"/>
              <w:jc w:val="center"/>
              <w:rPr>
                <w:rFonts w:eastAsia="Times New Roman" w:cs="Times New Roman"/>
                <w:color w:val="000000"/>
                <w:sz w:val="24"/>
                <w:szCs w:val="28"/>
                <w:lang w:val="uk-UA" w:eastAsia="uk-UA"/>
              </w:rPr>
            </w:pPr>
            <w:r w:rsidRPr="005C1BF0">
              <w:rPr>
                <w:rFonts w:eastAsia="Times New Roman" w:cs="Times New Roman"/>
                <w:color w:val="000000"/>
                <w:sz w:val="24"/>
                <w:szCs w:val="28"/>
                <w:lang w:val="uk-UA" w:eastAsia="uk-UA"/>
              </w:rPr>
              <w:t>Вид альтернативи</w:t>
            </w:r>
          </w:p>
        </w:tc>
        <w:tc>
          <w:tcPr>
            <w:tcW w:w="201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5C1BF0" w:rsidRDefault="000125C6" w:rsidP="005C1BF0">
            <w:pPr>
              <w:spacing w:after="0"/>
              <w:jc w:val="center"/>
              <w:rPr>
                <w:rFonts w:eastAsia="Times New Roman" w:cs="Times New Roman"/>
                <w:color w:val="000000"/>
                <w:sz w:val="24"/>
                <w:szCs w:val="28"/>
                <w:lang w:val="uk-UA" w:eastAsia="uk-UA"/>
              </w:rPr>
            </w:pPr>
            <w:r w:rsidRPr="005C1BF0">
              <w:rPr>
                <w:rFonts w:eastAsia="Times New Roman" w:cs="Times New Roman"/>
                <w:color w:val="000000"/>
                <w:sz w:val="24"/>
                <w:szCs w:val="28"/>
                <w:lang w:val="uk-UA" w:eastAsia="uk-UA"/>
              </w:rPr>
              <w:t>Вигоди</w:t>
            </w:r>
          </w:p>
        </w:tc>
        <w:tc>
          <w:tcPr>
            <w:tcW w:w="15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5C1BF0" w:rsidRDefault="000125C6" w:rsidP="005C1BF0">
            <w:pPr>
              <w:spacing w:after="0"/>
              <w:jc w:val="center"/>
              <w:rPr>
                <w:rFonts w:eastAsia="Times New Roman" w:cs="Times New Roman"/>
                <w:color w:val="000000"/>
                <w:sz w:val="24"/>
                <w:szCs w:val="28"/>
                <w:lang w:val="uk-UA" w:eastAsia="uk-UA"/>
              </w:rPr>
            </w:pPr>
            <w:r w:rsidRPr="005C1BF0">
              <w:rPr>
                <w:rFonts w:eastAsia="Times New Roman" w:cs="Times New Roman"/>
                <w:color w:val="000000"/>
                <w:sz w:val="24"/>
                <w:szCs w:val="28"/>
                <w:lang w:val="uk-UA" w:eastAsia="uk-UA"/>
              </w:rPr>
              <w:t>Витрати</w:t>
            </w:r>
          </w:p>
        </w:tc>
      </w:tr>
      <w:tr w:rsidR="005C1BF0" w:rsidRPr="004B7591" w:rsidTr="005C1BF0">
        <w:trPr>
          <w:jc w:val="center"/>
        </w:trPr>
        <w:tc>
          <w:tcPr>
            <w:tcW w:w="138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5C1BF0" w:rsidRPr="004410BD" w:rsidRDefault="005C1BF0" w:rsidP="005C1BF0">
            <w:pPr>
              <w:pStyle w:val="a3"/>
              <w:spacing w:before="0" w:beforeAutospacing="0" w:after="0" w:afterAutospacing="0"/>
              <w:jc w:val="center"/>
            </w:pPr>
            <w:r w:rsidRPr="004410BD">
              <w:t>Альтернатива 1</w:t>
            </w:r>
          </w:p>
          <w:p w:rsidR="005C1BF0" w:rsidRPr="004410BD" w:rsidRDefault="005C1BF0" w:rsidP="005C1BF0">
            <w:pPr>
              <w:pStyle w:val="a3"/>
              <w:spacing w:before="0" w:beforeAutospacing="0" w:after="0" w:afterAutospacing="0"/>
              <w:jc w:val="center"/>
              <w:rPr>
                <w:b/>
                <w:i/>
              </w:rPr>
            </w:pPr>
            <w:r w:rsidRPr="004410BD">
              <w:rPr>
                <w:i/>
              </w:rPr>
              <w:t>Залишення існуючої на даний момент ситуації без змін</w:t>
            </w:r>
          </w:p>
        </w:tc>
        <w:tc>
          <w:tcPr>
            <w:tcW w:w="201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5C1BF0" w:rsidRPr="005C1BF0" w:rsidRDefault="005C1BF0" w:rsidP="005C1BF0">
            <w:pPr>
              <w:spacing w:after="0"/>
              <w:jc w:val="center"/>
              <w:rPr>
                <w:rFonts w:eastAsia="Times New Roman" w:cs="Times New Roman"/>
                <w:color w:val="000000"/>
                <w:sz w:val="24"/>
                <w:szCs w:val="28"/>
                <w:lang w:val="uk-UA" w:eastAsia="uk-UA"/>
              </w:rPr>
            </w:pPr>
            <w:r w:rsidRPr="005C1BF0">
              <w:rPr>
                <w:rFonts w:eastAsia="Times New Roman" w:cs="Times New Roman"/>
                <w:color w:val="000000"/>
                <w:sz w:val="24"/>
                <w:szCs w:val="28"/>
                <w:lang w:val="uk-UA" w:eastAsia="uk-UA"/>
              </w:rPr>
              <w:t>Ситуаці</w:t>
            </w:r>
            <w:r w:rsidR="00B3235C">
              <w:rPr>
                <w:rFonts w:eastAsia="Times New Roman" w:cs="Times New Roman"/>
                <w:color w:val="000000"/>
                <w:sz w:val="24"/>
                <w:szCs w:val="28"/>
                <w:lang w:val="uk-UA" w:eastAsia="uk-UA"/>
              </w:rPr>
              <w:t>я залишиться на існуючому рівні</w:t>
            </w:r>
          </w:p>
          <w:p w:rsidR="005C1BF0" w:rsidRPr="005C1BF0" w:rsidRDefault="005C1BF0" w:rsidP="005C1BF0">
            <w:pPr>
              <w:spacing w:after="0"/>
              <w:jc w:val="center"/>
              <w:rPr>
                <w:rFonts w:eastAsia="Times New Roman" w:cs="Times New Roman"/>
                <w:color w:val="000000"/>
                <w:sz w:val="24"/>
                <w:szCs w:val="28"/>
                <w:lang w:val="uk-UA" w:eastAsia="uk-UA"/>
              </w:rPr>
            </w:pPr>
          </w:p>
        </w:tc>
        <w:tc>
          <w:tcPr>
            <w:tcW w:w="15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5C1BF0" w:rsidRPr="005C1BF0" w:rsidRDefault="004B7591" w:rsidP="005C1BF0">
            <w:pPr>
              <w:spacing w:after="0"/>
              <w:jc w:val="center"/>
              <w:rPr>
                <w:rFonts w:eastAsia="Times New Roman" w:cs="Times New Roman"/>
                <w:color w:val="000000"/>
                <w:sz w:val="24"/>
                <w:szCs w:val="28"/>
                <w:lang w:val="uk-UA" w:eastAsia="uk-UA"/>
              </w:rPr>
            </w:pPr>
            <w:r>
              <w:rPr>
                <w:rFonts w:eastAsia="Times New Roman" w:cs="Times New Roman"/>
                <w:color w:val="000000"/>
                <w:sz w:val="24"/>
                <w:szCs w:val="28"/>
                <w:lang w:val="uk-UA" w:eastAsia="uk-UA"/>
              </w:rPr>
              <w:t>Відсутність точної інформації щодо кількості перевезених пасажирів та розміру виручки. Систематичне порушення постанови №176</w:t>
            </w:r>
          </w:p>
        </w:tc>
      </w:tr>
      <w:tr w:rsidR="005C1BF0" w:rsidRPr="005C1BF0" w:rsidTr="005C1BF0">
        <w:trPr>
          <w:jc w:val="center"/>
        </w:trPr>
        <w:tc>
          <w:tcPr>
            <w:tcW w:w="138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5C1BF0" w:rsidRPr="004410BD" w:rsidRDefault="005C1BF0" w:rsidP="005C1BF0">
            <w:pPr>
              <w:pStyle w:val="a3"/>
              <w:spacing w:before="0" w:beforeAutospacing="0" w:after="0" w:afterAutospacing="0"/>
              <w:jc w:val="center"/>
            </w:pPr>
            <w:r w:rsidRPr="004410BD">
              <w:t>Альтернативи 2</w:t>
            </w:r>
          </w:p>
          <w:p w:rsidR="005C1BF0" w:rsidRPr="004410BD" w:rsidRDefault="005C1BF0" w:rsidP="005C1BF0">
            <w:pPr>
              <w:pStyle w:val="a3"/>
              <w:spacing w:before="0" w:beforeAutospacing="0" w:after="0" w:afterAutospacing="0"/>
              <w:jc w:val="center"/>
              <w:rPr>
                <w:i/>
              </w:rPr>
            </w:pPr>
            <w:r w:rsidRPr="004410BD">
              <w:rPr>
                <w:i/>
              </w:rPr>
              <w:t>Прийняття розробленого про</w:t>
            </w:r>
            <w:r>
              <w:rPr>
                <w:i/>
              </w:rPr>
              <w:t>є</w:t>
            </w:r>
            <w:r w:rsidRPr="004410BD">
              <w:rPr>
                <w:i/>
              </w:rPr>
              <w:t>кту регуляторного акта</w:t>
            </w:r>
          </w:p>
        </w:tc>
        <w:tc>
          <w:tcPr>
            <w:tcW w:w="201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5C1BF0" w:rsidRPr="005C1BF0" w:rsidRDefault="005C1BF0" w:rsidP="00B3235C">
            <w:pPr>
              <w:spacing w:after="0"/>
              <w:jc w:val="center"/>
              <w:rPr>
                <w:rFonts w:eastAsia="Times New Roman" w:cs="Times New Roman"/>
                <w:color w:val="000000"/>
                <w:sz w:val="24"/>
                <w:szCs w:val="28"/>
                <w:lang w:val="uk-UA" w:eastAsia="uk-UA"/>
              </w:rPr>
            </w:pPr>
            <w:r w:rsidRPr="005C1BF0">
              <w:rPr>
                <w:rFonts w:eastAsia="Times New Roman" w:cs="Times New Roman"/>
                <w:color w:val="000000"/>
                <w:sz w:val="24"/>
                <w:szCs w:val="28"/>
                <w:lang w:val="uk-UA" w:eastAsia="uk-UA"/>
              </w:rPr>
              <w:t xml:space="preserve">Залучення більшої кількості пасажирів завдяки зручності, швидкості та надійності обслуговування, що дозволить збільшити суб’єкту </w:t>
            </w:r>
            <w:r w:rsidRPr="005C1BF0">
              <w:rPr>
                <w:rFonts w:eastAsia="Times New Roman" w:cs="Times New Roman"/>
                <w:color w:val="000000"/>
                <w:sz w:val="24"/>
                <w:szCs w:val="28"/>
                <w:lang w:val="uk-UA" w:eastAsia="uk-UA"/>
              </w:rPr>
              <w:lastRenderedPageBreak/>
              <w:t>господарювання обсяг виручки, зменшення витрат на о</w:t>
            </w:r>
            <w:r w:rsidR="00B3235C">
              <w:rPr>
                <w:rFonts w:eastAsia="Times New Roman" w:cs="Times New Roman"/>
                <w:color w:val="000000"/>
                <w:sz w:val="24"/>
                <w:szCs w:val="28"/>
                <w:lang w:val="uk-UA" w:eastAsia="uk-UA"/>
              </w:rPr>
              <w:t>бслуговування готівкових коштів</w:t>
            </w:r>
          </w:p>
        </w:tc>
        <w:tc>
          <w:tcPr>
            <w:tcW w:w="15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5C1BF0" w:rsidRPr="00B3235C" w:rsidRDefault="005C1BF0" w:rsidP="00B3235C">
            <w:pPr>
              <w:spacing w:after="0"/>
              <w:jc w:val="center"/>
              <w:rPr>
                <w:rFonts w:eastAsia="Times New Roman" w:cs="Times New Roman"/>
                <w:sz w:val="24"/>
                <w:szCs w:val="28"/>
                <w:lang w:val="uk-UA" w:eastAsia="uk-UA"/>
              </w:rPr>
            </w:pPr>
            <w:r w:rsidRPr="00B3235C">
              <w:rPr>
                <w:rFonts w:eastAsia="Times New Roman" w:cs="Times New Roman"/>
                <w:sz w:val="24"/>
                <w:szCs w:val="28"/>
                <w:lang w:val="uk-UA" w:eastAsia="uk-UA"/>
              </w:rPr>
              <w:lastRenderedPageBreak/>
              <w:t xml:space="preserve">Витрати суб’єкта господарювання включатимуть витрати на </w:t>
            </w:r>
            <w:r w:rsidR="00B3235C" w:rsidRPr="00B3235C">
              <w:rPr>
                <w:rFonts w:eastAsia="Times New Roman" w:cs="Times New Roman"/>
                <w:sz w:val="24"/>
                <w:szCs w:val="28"/>
                <w:lang w:val="uk-UA" w:eastAsia="uk-UA"/>
              </w:rPr>
              <w:t xml:space="preserve">утримання (обслуговування), </w:t>
            </w:r>
            <w:r w:rsidR="00B3235C" w:rsidRPr="00B3235C">
              <w:rPr>
                <w:rFonts w:eastAsia="Times New Roman" w:cs="Times New Roman"/>
                <w:sz w:val="24"/>
                <w:szCs w:val="28"/>
                <w:lang w:val="uk-UA" w:eastAsia="uk-UA"/>
              </w:rPr>
              <w:lastRenderedPageBreak/>
              <w:t>удосконалення системи АСООП</w:t>
            </w:r>
          </w:p>
        </w:tc>
      </w:tr>
    </w:tbl>
    <w:p w:rsidR="005C1BF0" w:rsidRDefault="005C1BF0" w:rsidP="005C1BF0">
      <w:pPr>
        <w:shd w:val="clear" w:color="auto" w:fill="FFFFFF"/>
        <w:spacing w:after="0"/>
        <w:jc w:val="both"/>
        <w:rPr>
          <w:rFonts w:eastAsia="Times New Roman" w:cs="Times New Roman"/>
          <w:color w:val="000000"/>
          <w:szCs w:val="28"/>
          <w:lang w:val="uk-UA" w:eastAsia="uk-UA"/>
        </w:rPr>
      </w:pPr>
    </w:p>
    <w:p w:rsidR="000125C6" w:rsidRDefault="00195B3D" w:rsidP="00195B3D">
      <w:pPr>
        <w:shd w:val="clear" w:color="auto" w:fill="FFFFFF"/>
        <w:spacing w:after="0"/>
        <w:ind w:firstLine="708"/>
        <w:jc w:val="both"/>
        <w:rPr>
          <w:rFonts w:eastAsia="Times New Roman" w:cs="Times New Roman"/>
          <w:color w:val="000000"/>
          <w:sz w:val="32"/>
          <w:szCs w:val="28"/>
          <w:lang w:val="uk-UA" w:eastAsia="uk-UA"/>
        </w:rPr>
      </w:pPr>
      <w:r w:rsidRPr="00195B3D">
        <w:rPr>
          <w:rFonts w:eastAsia="Times New Roman" w:cs="Times New Roman"/>
          <w:szCs w:val="26"/>
          <w:lang w:val="uk-UA" w:eastAsia="uk-UA"/>
        </w:rPr>
        <w:t>Під час проведення оцінки впливу на сферу інтересів суб’єктів господарювання великого і середнього підприємництва окремо кількісно визначені витрати, які будуть виникати внаслідок дії регуляторного акта (згідно з додатком 2 до Методики проведення аналізу впливу регуляторного акта)</w:t>
      </w:r>
      <w:r w:rsidR="000125C6" w:rsidRPr="00195B3D">
        <w:rPr>
          <w:rFonts w:eastAsia="Times New Roman" w:cs="Times New Roman"/>
          <w:color w:val="000000"/>
          <w:sz w:val="32"/>
          <w:szCs w:val="28"/>
          <w:lang w:val="uk-UA" w:eastAsia="uk-UA"/>
        </w:rPr>
        <w:t> </w:t>
      </w:r>
    </w:p>
    <w:p w:rsidR="00860141" w:rsidRPr="00860141" w:rsidRDefault="00860141" w:rsidP="00195B3D">
      <w:pPr>
        <w:shd w:val="clear" w:color="auto" w:fill="FFFFFF"/>
        <w:spacing w:after="0"/>
        <w:ind w:firstLine="708"/>
        <w:jc w:val="both"/>
        <w:rPr>
          <w:rFonts w:eastAsia="Times New Roman" w:cs="Times New Roman"/>
          <w:color w:val="000000"/>
          <w:sz w:val="20"/>
          <w:szCs w:val="28"/>
          <w:lang w:val="uk-UA" w:eastAsia="uk-UA"/>
        </w:rPr>
      </w:pPr>
    </w:p>
    <w:p w:rsidR="00195B3D" w:rsidRPr="00860141" w:rsidRDefault="00195B3D" w:rsidP="005C1BF0">
      <w:pPr>
        <w:shd w:val="clear" w:color="auto" w:fill="FFFFFF"/>
        <w:spacing w:after="0"/>
        <w:jc w:val="both"/>
        <w:rPr>
          <w:rFonts w:eastAsia="Times New Roman" w:cs="Times New Roman"/>
          <w:color w:val="000000"/>
          <w:sz w:val="10"/>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08"/>
        <w:gridCol w:w="2120"/>
      </w:tblGrid>
      <w:tr w:rsidR="005C1BF0" w:rsidRPr="005C1BF0" w:rsidTr="005C1BF0">
        <w:tc>
          <w:tcPr>
            <w:tcW w:w="3899" w:type="pct"/>
            <w:shd w:val="clear" w:color="auto" w:fill="FFFFFF"/>
            <w:tcMar>
              <w:top w:w="150" w:type="dxa"/>
              <w:left w:w="75" w:type="dxa"/>
              <w:bottom w:w="150" w:type="dxa"/>
              <w:right w:w="75" w:type="dxa"/>
            </w:tcMar>
            <w:vAlign w:val="center"/>
            <w:hideMark/>
          </w:tcPr>
          <w:p w:rsidR="000125C6" w:rsidRPr="00195B3D" w:rsidRDefault="000125C6" w:rsidP="005C1BF0">
            <w:pPr>
              <w:spacing w:after="0"/>
              <w:jc w:val="center"/>
              <w:rPr>
                <w:rFonts w:eastAsia="Times New Roman" w:cs="Times New Roman"/>
                <w:sz w:val="24"/>
                <w:szCs w:val="28"/>
                <w:lang w:val="uk-UA" w:eastAsia="uk-UA"/>
              </w:rPr>
            </w:pPr>
            <w:r w:rsidRPr="00195B3D">
              <w:rPr>
                <w:rFonts w:eastAsia="Times New Roman" w:cs="Times New Roman"/>
                <w:sz w:val="24"/>
                <w:szCs w:val="28"/>
                <w:lang w:val="uk-UA" w:eastAsia="uk-UA"/>
              </w:rPr>
              <w:t>Сумарні витрати за альтернативами</w:t>
            </w:r>
          </w:p>
        </w:tc>
        <w:tc>
          <w:tcPr>
            <w:tcW w:w="1101" w:type="pct"/>
            <w:shd w:val="clear" w:color="auto" w:fill="FFFFFF"/>
            <w:tcMar>
              <w:top w:w="150" w:type="dxa"/>
              <w:left w:w="75" w:type="dxa"/>
              <w:bottom w:w="150" w:type="dxa"/>
              <w:right w:w="75" w:type="dxa"/>
            </w:tcMar>
            <w:vAlign w:val="center"/>
            <w:hideMark/>
          </w:tcPr>
          <w:p w:rsidR="005C1BF0" w:rsidRPr="00195B3D" w:rsidRDefault="005C1BF0" w:rsidP="005C1BF0">
            <w:pPr>
              <w:spacing w:after="0"/>
              <w:jc w:val="center"/>
              <w:rPr>
                <w:rFonts w:eastAsia="Times New Roman" w:cs="Times New Roman"/>
                <w:sz w:val="24"/>
                <w:szCs w:val="28"/>
                <w:lang w:val="uk-UA" w:eastAsia="uk-UA"/>
              </w:rPr>
            </w:pPr>
            <w:r w:rsidRPr="00195B3D">
              <w:rPr>
                <w:rFonts w:eastAsia="Times New Roman" w:cs="Times New Roman"/>
                <w:sz w:val="24"/>
                <w:szCs w:val="28"/>
                <w:lang w:val="uk-UA" w:eastAsia="uk-UA"/>
              </w:rPr>
              <w:t>Сума витрат,</w:t>
            </w:r>
          </w:p>
          <w:p w:rsidR="000125C6" w:rsidRPr="00195B3D" w:rsidRDefault="005C1BF0" w:rsidP="005C1BF0">
            <w:pPr>
              <w:spacing w:after="0"/>
              <w:jc w:val="center"/>
              <w:rPr>
                <w:rFonts w:eastAsia="Times New Roman" w:cs="Times New Roman"/>
                <w:sz w:val="24"/>
                <w:szCs w:val="28"/>
                <w:lang w:val="uk-UA" w:eastAsia="uk-UA"/>
              </w:rPr>
            </w:pPr>
            <w:r w:rsidRPr="00195B3D">
              <w:rPr>
                <w:rFonts w:eastAsia="Times New Roman" w:cs="Times New Roman"/>
                <w:sz w:val="24"/>
                <w:szCs w:val="28"/>
                <w:lang w:val="uk-UA" w:eastAsia="uk-UA"/>
              </w:rPr>
              <w:t>грн</w:t>
            </w:r>
          </w:p>
        </w:tc>
      </w:tr>
      <w:tr w:rsidR="005C1BF0" w:rsidRPr="005C1BF0" w:rsidTr="005C1BF0">
        <w:tc>
          <w:tcPr>
            <w:tcW w:w="3899" w:type="pct"/>
            <w:shd w:val="clear" w:color="auto" w:fill="FFFFFF"/>
            <w:tcMar>
              <w:top w:w="150" w:type="dxa"/>
              <w:left w:w="75" w:type="dxa"/>
              <w:bottom w:w="150" w:type="dxa"/>
              <w:right w:w="75" w:type="dxa"/>
            </w:tcMar>
            <w:vAlign w:val="center"/>
            <w:hideMark/>
          </w:tcPr>
          <w:p w:rsidR="000125C6" w:rsidRPr="00195B3D" w:rsidRDefault="000125C6" w:rsidP="005C1BF0">
            <w:pPr>
              <w:spacing w:after="0"/>
              <w:jc w:val="center"/>
              <w:rPr>
                <w:rFonts w:eastAsia="Times New Roman" w:cs="Times New Roman"/>
                <w:sz w:val="24"/>
                <w:szCs w:val="28"/>
                <w:lang w:val="uk-UA" w:eastAsia="uk-UA"/>
              </w:rPr>
            </w:pPr>
            <w:r w:rsidRPr="00195B3D">
              <w:rPr>
                <w:rFonts w:eastAsia="Times New Roman" w:cs="Times New Roman"/>
                <w:sz w:val="24"/>
                <w:szCs w:val="28"/>
                <w:lang w:val="uk-UA" w:eastAsia="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101" w:type="pct"/>
            <w:shd w:val="clear" w:color="auto" w:fill="FFFFFF"/>
            <w:tcMar>
              <w:top w:w="150" w:type="dxa"/>
              <w:left w:w="75" w:type="dxa"/>
              <w:bottom w:w="150" w:type="dxa"/>
              <w:right w:w="75" w:type="dxa"/>
            </w:tcMar>
            <w:vAlign w:val="center"/>
            <w:hideMark/>
          </w:tcPr>
          <w:p w:rsidR="000125C6" w:rsidRPr="00195B3D" w:rsidRDefault="000125C6" w:rsidP="005C1BF0">
            <w:pPr>
              <w:spacing w:after="0"/>
              <w:jc w:val="center"/>
              <w:rPr>
                <w:rFonts w:eastAsia="Times New Roman" w:cs="Times New Roman"/>
                <w:sz w:val="24"/>
                <w:szCs w:val="28"/>
                <w:lang w:val="uk-UA" w:eastAsia="uk-UA"/>
              </w:rPr>
            </w:pPr>
            <w:r w:rsidRPr="00195B3D">
              <w:rPr>
                <w:rFonts w:eastAsia="Times New Roman" w:cs="Times New Roman"/>
                <w:sz w:val="24"/>
                <w:szCs w:val="28"/>
                <w:lang w:val="uk-UA" w:eastAsia="uk-UA"/>
              </w:rPr>
              <w:t>Витрати залишаються на існуючому рівні</w:t>
            </w:r>
          </w:p>
        </w:tc>
      </w:tr>
      <w:tr w:rsidR="005C1BF0" w:rsidRPr="005C1BF0" w:rsidTr="005C1BF0">
        <w:tc>
          <w:tcPr>
            <w:tcW w:w="3899" w:type="pct"/>
            <w:shd w:val="clear" w:color="auto" w:fill="FFFFFF"/>
            <w:tcMar>
              <w:top w:w="150" w:type="dxa"/>
              <w:left w:w="75" w:type="dxa"/>
              <w:bottom w:w="150" w:type="dxa"/>
              <w:right w:w="75" w:type="dxa"/>
            </w:tcMar>
            <w:vAlign w:val="center"/>
            <w:hideMark/>
          </w:tcPr>
          <w:p w:rsidR="005C1BF0" w:rsidRPr="00195B3D" w:rsidRDefault="005C1BF0" w:rsidP="005C1BF0">
            <w:pPr>
              <w:spacing w:after="0"/>
              <w:jc w:val="center"/>
              <w:rPr>
                <w:rFonts w:eastAsia="Times New Roman" w:cs="Times New Roman"/>
                <w:sz w:val="24"/>
                <w:szCs w:val="28"/>
                <w:lang w:val="uk-UA" w:eastAsia="uk-UA"/>
              </w:rPr>
            </w:pPr>
            <w:r w:rsidRPr="00195B3D">
              <w:rPr>
                <w:rFonts w:eastAsia="Times New Roman" w:cs="Times New Roman"/>
                <w:sz w:val="24"/>
                <w:szCs w:val="28"/>
                <w:lang w:val="uk-UA" w:eastAsia="uk-UA"/>
              </w:rPr>
              <w:t>Альтернатива 2. Сумарні витрати для суб’єктів господарювання великого і середнього пі</w:t>
            </w:r>
            <w:r w:rsidR="00D0703C">
              <w:rPr>
                <w:rFonts w:eastAsia="Times New Roman" w:cs="Times New Roman"/>
                <w:sz w:val="24"/>
                <w:szCs w:val="28"/>
                <w:lang w:val="uk-UA" w:eastAsia="uk-UA"/>
              </w:rPr>
              <w:t>дприємництва згідно з додатком 1</w:t>
            </w:r>
            <w:r w:rsidRPr="00195B3D">
              <w:rPr>
                <w:rFonts w:eastAsia="Times New Roman" w:cs="Times New Roman"/>
                <w:sz w:val="24"/>
                <w:szCs w:val="28"/>
                <w:lang w:val="uk-UA" w:eastAsia="uk-UA"/>
              </w:rPr>
              <w:t xml:space="preserve">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101" w:type="pct"/>
            <w:shd w:val="clear" w:color="auto" w:fill="FFFFFF"/>
            <w:vAlign w:val="center"/>
            <w:hideMark/>
          </w:tcPr>
          <w:p w:rsidR="005C1BF0" w:rsidRPr="00195B3D" w:rsidRDefault="0023704E" w:rsidP="005C1BF0">
            <w:pPr>
              <w:spacing w:after="0"/>
              <w:jc w:val="center"/>
              <w:rPr>
                <w:rFonts w:eastAsia="Times New Roman" w:cs="Times New Roman"/>
                <w:sz w:val="24"/>
                <w:szCs w:val="28"/>
                <w:lang w:val="uk-UA" w:eastAsia="uk-UA"/>
              </w:rPr>
            </w:pPr>
            <w:r>
              <w:rPr>
                <w:rFonts w:eastAsia="Times New Roman" w:cs="Times New Roman"/>
                <w:sz w:val="24"/>
                <w:szCs w:val="28"/>
                <w:lang w:val="uk-UA" w:eastAsia="uk-UA"/>
              </w:rPr>
              <w:t>842 845</w:t>
            </w:r>
          </w:p>
        </w:tc>
      </w:tr>
    </w:tbl>
    <w:p w:rsidR="000615A6" w:rsidRPr="000615A6" w:rsidRDefault="000615A6" w:rsidP="000615A6">
      <w:pPr>
        <w:ind w:firstLine="708"/>
        <w:jc w:val="both"/>
        <w:rPr>
          <w:rFonts w:eastAsia="Times New Roman" w:cs="Times New Roman"/>
          <w:b/>
          <w:bCs/>
          <w:color w:val="000000"/>
          <w:sz w:val="6"/>
          <w:szCs w:val="28"/>
          <w:bdr w:val="none" w:sz="0" w:space="0" w:color="auto" w:frame="1"/>
          <w:lang w:eastAsia="uk-UA"/>
        </w:rPr>
      </w:pPr>
    </w:p>
    <w:p w:rsidR="000125C6" w:rsidRPr="000615A6" w:rsidRDefault="000125C6" w:rsidP="00860141">
      <w:pPr>
        <w:spacing w:after="0"/>
        <w:ind w:firstLine="708"/>
        <w:jc w:val="both"/>
        <w:rPr>
          <w:szCs w:val="28"/>
        </w:rPr>
      </w:pPr>
      <w:r w:rsidRPr="000125C6">
        <w:rPr>
          <w:rFonts w:eastAsia="Times New Roman" w:cs="Times New Roman"/>
          <w:b/>
          <w:bCs/>
          <w:color w:val="000000"/>
          <w:szCs w:val="28"/>
          <w:bdr w:val="none" w:sz="0" w:space="0" w:color="auto" w:frame="1"/>
          <w:lang w:val="uk-UA" w:eastAsia="uk-UA"/>
        </w:rPr>
        <w:t> </w:t>
      </w:r>
      <w:proofErr w:type="spellStart"/>
      <w:r w:rsidR="000615A6">
        <w:rPr>
          <w:szCs w:val="28"/>
        </w:rPr>
        <w:t>Прийняття</w:t>
      </w:r>
      <w:proofErr w:type="spellEnd"/>
      <w:r w:rsidR="000615A6">
        <w:rPr>
          <w:szCs w:val="28"/>
        </w:rPr>
        <w:t xml:space="preserve"> </w:t>
      </w:r>
      <w:proofErr w:type="spellStart"/>
      <w:r w:rsidR="000615A6">
        <w:rPr>
          <w:szCs w:val="28"/>
        </w:rPr>
        <w:t>запропонованого</w:t>
      </w:r>
      <w:proofErr w:type="spellEnd"/>
      <w:r w:rsidR="000615A6">
        <w:rPr>
          <w:szCs w:val="28"/>
        </w:rPr>
        <w:t xml:space="preserve"> про</w:t>
      </w:r>
      <w:r w:rsidR="000615A6">
        <w:rPr>
          <w:szCs w:val="28"/>
          <w:lang w:val="uk-UA"/>
        </w:rPr>
        <w:t>є</w:t>
      </w:r>
      <w:proofErr w:type="spellStart"/>
      <w:r w:rsidR="000615A6" w:rsidRPr="000D6351">
        <w:rPr>
          <w:szCs w:val="28"/>
        </w:rPr>
        <w:t>кту</w:t>
      </w:r>
      <w:proofErr w:type="spellEnd"/>
      <w:r w:rsidR="000615A6" w:rsidRPr="000D6351">
        <w:rPr>
          <w:szCs w:val="28"/>
        </w:rPr>
        <w:t xml:space="preserve"> </w:t>
      </w:r>
      <w:proofErr w:type="spellStart"/>
      <w:r w:rsidR="000615A6" w:rsidRPr="000D6351">
        <w:rPr>
          <w:szCs w:val="28"/>
        </w:rPr>
        <w:t>рішення</w:t>
      </w:r>
      <w:proofErr w:type="spellEnd"/>
      <w:r w:rsidR="000615A6" w:rsidRPr="000D6351">
        <w:rPr>
          <w:szCs w:val="28"/>
        </w:rPr>
        <w:t xml:space="preserve"> </w:t>
      </w:r>
      <w:proofErr w:type="spellStart"/>
      <w:r w:rsidR="000615A6" w:rsidRPr="000D6351">
        <w:rPr>
          <w:szCs w:val="28"/>
        </w:rPr>
        <w:t>забезпечить</w:t>
      </w:r>
      <w:proofErr w:type="spellEnd"/>
      <w:r w:rsidR="000615A6" w:rsidRPr="000D6351">
        <w:rPr>
          <w:szCs w:val="28"/>
        </w:rPr>
        <w:t xml:space="preserve"> </w:t>
      </w:r>
      <w:proofErr w:type="spellStart"/>
      <w:r w:rsidR="000615A6" w:rsidRPr="000D6351">
        <w:rPr>
          <w:szCs w:val="28"/>
        </w:rPr>
        <w:t>вирішення</w:t>
      </w:r>
      <w:proofErr w:type="spellEnd"/>
      <w:r w:rsidR="000615A6" w:rsidRPr="000D6351">
        <w:rPr>
          <w:szCs w:val="28"/>
        </w:rPr>
        <w:t xml:space="preserve"> </w:t>
      </w:r>
      <w:proofErr w:type="spellStart"/>
      <w:r w:rsidR="000615A6" w:rsidRPr="000D6351">
        <w:rPr>
          <w:szCs w:val="28"/>
        </w:rPr>
        <w:t>проблеми</w:t>
      </w:r>
      <w:proofErr w:type="spellEnd"/>
      <w:r w:rsidR="000615A6" w:rsidRPr="000D6351">
        <w:rPr>
          <w:szCs w:val="28"/>
        </w:rPr>
        <w:t xml:space="preserve"> і є на </w:t>
      </w:r>
      <w:proofErr w:type="spellStart"/>
      <w:r w:rsidR="000615A6" w:rsidRPr="000D6351">
        <w:rPr>
          <w:szCs w:val="28"/>
        </w:rPr>
        <w:t>даний</w:t>
      </w:r>
      <w:proofErr w:type="spellEnd"/>
      <w:r w:rsidR="000615A6" w:rsidRPr="000D6351">
        <w:rPr>
          <w:szCs w:val="28"/>
        </w:rPr>
        <w:t xml:space="preserve"> момент </w:t>
      </w:r>
      <w:proofErr w:type="spellStart"/>
      <w:r w:rsidR="000615A6" w:rsidRPr="000D6351">
        <w:rPr>
          <w:szCs w:val="28"/>
        </w:rPr>
        <w:t>виходом</w:t>
      </w:r>
      <w:proofErr w:type="spellEnd"/>
      <w:r w:rsidR="000615A6" w:rsidRPr="000D6351">
        <w:rPr>
          <w:szCs w:val="28"/>
        </w:rPr>
        <w:t xml:space="preserve"> </w:t>
      </w:r>
      <w:proofErr w:type="spellStart"/>
      <w:r w:rsidR="000615A6" w:rsidRPr="000D6351">
        <w:rPr>
          <w:szCs w:val="28"/>
        </w:rPr>
        <w:t>із</w:t>
      </w:r>
      <w:proofErr w:type="spellEnd"/>
      <w:r w:rsidR="000615A6" w:rsidRPr="000D6351">
        <w:rPr>
          <w:szCs w:val="28"/>
        </w:rPr>
        <w:t xml:space="preserve"> </w:t>
      </w:r>
      <w:proofErr w:type="spellStart"/>
      <w:r w:rsidR="000615A6" w:rsidRPr="000D6351">
        <w:rPr>
          <w:szCs w:val="28"/>
        </w:rPr>
        <w:t>с</w:t>
      </w:r>
      <w:r w:rsidR="000615A6">
        <w:rPr>
          <w:szCs w:val="28"/>
        </w:rPr>
        <w:t>итуації</w:t>
      </w:r>
      <w:proofErr w:type="spellEnd"/>
      <w:r w:rsidR="000615A6">
        <w:rPr>
          <w:szCs w:val="28"/>
        </w:rPr>
        <w:t xml:space="preserve">, </w:t>
      </w:r>
      <w:proofErr w:type="spellStart"/>
      <w:r w:rsidR="000615A6">
        <w:rPr>
          <w:szCs w:val="28"/>
        </w:rPr>
        <w:t>що</w:t>
      </w:r>
      <w:proofErr w:type="spellEnd"/>
      <w:r w:rsidR="000615A6">
        <w:rPr>
          <w:szCs w:val="28"/>
        </w:rPr>
        <w:t xml:space="preserve"> </w:t>
      </w:r>
      <w:proofErr w:type="spellStart"/>
      <w:r w:rsidR="000615A6">
        <w:rPr>
          <w:szCs w:val="28"/>
        </w:rPr>
        <w:t>склалася</w:t>
      </w:r>
      <w:proofErr w:type="spellEnd"/>
      <w:r w:rsidR="000615A6">
        <w:rPr>
          <w:szCs w:val="28"/>
        </w:rPr>
        <w:t>. Даний проє</w:t>
      </w:r>
      <w:r w:rsidR="000615A6" w:rsidRPr="000D6351">
        <w:rPr>
          <w:szCs w:val="28"/>
        </w:rPr>
        <w:t xml:space="preserve">кт </w:t>
      </w:r>
      <w:proofErr w:type="spellStart"/>
      <w:r w:rsidR="000615A6" w:rsidRPr="000D6351">
        <w:rPr>
          <w:szCs w:val="28"/>
        </w:rPr>
        <w:t>відповідає</w:t>
      </w:r>
      <w:proofErr w:type="spellEnd"/>
      <w:r w:rsidR="000615A6" w:rsidRPr="000D6351">
        <w:rPr>
          <w:szCs w:val="28"/>
        </w:rPr>
        <w:t xml:space="preserve"> принципам </w:t>
      </w:r>
      <w:proofErr w:type="spellStart"/>
      <w:r w:rsidR="000615A6" w:rsidRPr="000D6351">
        <w:rPr>
          <w:szCs w:val="28"/>
        </w:rPr>
        <w:t>державної</w:t>
      </w:r>
      <w:proofErr w:type="spellEnd"/>
      <w:r w:rsidR="000615A6" w:rsidRPr="000D6351">
        <w:rPr>
          <w:szCs w:val="28"/>
        </w:rPr>
        <w:t xml:space="preserve"> </w:t>
      </w:r>
      <w:proofErr w:type="spellStart"/>
      <w:r w:rsidR="000615A6" w:rsidRPr="000D6351">
        <w:rPr>
          <w:szCs w:val="28"/>
        </w:rPr>
        <w:t>регуляторної</w:t>
      </w:r>
      <w:proofErr w:type="spellEnd"/>
      <w:r w:rsidR="000615A6" w:rsidRPr="000D6351">
        <w:rPr>
          <w:szCs w:val="28"/>
        </w:rPr>
        <w:t xml:space="preserve"> </w:t>
      </w:r>
      <w:proofErr w:type="spellStart"/>
      <w:r w:rsidR="000615A6" w:rsidRPr="000D6351">
        <w:rPr>
          <w:szCs w:val="28"/>
        </w:rPr>
        <w:t>політики</w:t>
      </w:r>
      <w:proofErr w:type="spellEnd"/>
      <w:r w:rsidR="000615A6" w:rsidRPr="000D6351">
        <w:rPr>
          <w:szCs w:val="28"/>
        </w:rPr>
        <w:t xml:space="preserve">, а </w:t>
      </w:r>
      <w:proofErr w:type="spellStart"/>
      <w:r w:rsidR="000615A6" w:rsidRPr="000D6351">
        <w:rPr>
          <w:szCs w:val="28"/>
        </w:rPr>
        <w:t>саме</w:t>
      </w:r>
      <w:proofErr w:type="spellEnd"/>
      <w:r w:rsidR="000615A6" w:rsidRPr="000D6351">
        <w:rPr>
          <w:szCs w:val="28"/>
        </w:rPr>
        <w:t xml:space="preserve">: </w:t>
      </w:r>
      <w:proofErr w:type="spellStart"/>
      <w:r w:rsidR="000615A6" w:rsidRPr="000D6351">
        <w:rPr>
          <w:szCs w:val="28"/>
        </w:rPr>
        <w:t>доцільності</w:t>
      </w:r>
      <w:proofErr w:type="spellEnd"/>
      <w:r w:rsidR="000615A6" w:rsidRPr="000D6351">
        <w:rPr>
          <w:szCs w:val="28"/>
        </w:rPr>
        <w:t xml:space="preserve">, </w:t>
      </w:r>
      <w:proofErr w:type="spellStart"/>
      <w:r w:rsidR="000615A6" w:rsidRPr="000D6351">
        <w:rPr>
          <w:szCs w:val="28"/>
        </w:rPr>
        <w:t>адекватності</w:t>
      </w:r>
      <w:proofErr w:type="spellEnd"/>
      <w:r w:rsidR="000615A6" w:rsidRPr="000D6351">
        <w:rPr>
          <w:szCs w:val="28"/>
        </w:rPr>
        <w:t xml:space="preserve">, </w:t>
      </w:r>
      <w:proofErr w:type="spellStart"/>
      <w:r w:rsidR="000615A6" w:rsidRPr="000D6351">
        <w:rPr>
          <w:szCs w:val="28"/>
        </w:rPr>
        <w:t>ефективності</w:t>
      </w:r>
      <w:proofErr w:type="spellEnd"/>
      <w:r w:rsidR="000615A6" w:rsidRPr="000D6351">
        <w:rPr>
          <w:szCs w:val="28"/>
        </w:rPr>
        <w:t xml:space="preserve">, </w:t>
      </w:r>
      <w:proofErr w:type="spellStart"/>
      <w:r w:rsidR="000615A6" w:rsidRPr="000D6351">
        <w:rPr>
          <w:szCs w:val="28"/>
        </w:rPr>
        <w:t>збалансованості</w:t>
      </w:r>
      <w:proofErr w:type="spellEnd"/>
      <w:r w:rsidR="000615A6" w:rsidRPr="000D6351">
        <w:rPr>
          <w:szCs w:val="28"/>
        </w:rPr>
        <w:t xml:space="preserve">, </w:t>
      </w:r>
      <w:proofErr w:type="spellStart"/>
      <w:r w:rsidR="000615A6" w:rsidRPr="000D6351">
        <w:rPr>
          <w:szCs w:val="28"/>
        </w:rPr>
        <w:t>передбачуваності</w:t>
      </w:r>
      <w:proofErr w:type="spellEnd"/>
      <w:r w:rsidR="000615A6" w:rsidRPr="000D6351">
        <w:rPr>
          <w:szCs w:val="28"/>
        </w:rPr>
        <w:t xml:space="preserve"> та принципу </w:t>
      </w:r>
      <w:proofErr w:type="spellStart"/>
      <w:r w:rsidR="000615A6" w:rsidRPr="000D6351">
        <w:rPr>
          <w:szCs w:val="28"/>
        </w:rPr>
        <w:t>прозорості</w:t>
      </w:r>
      <w:proofErr w:type="spellEnd"/>
      <w:r w:rsidR="000615A6" w:rsidRPr="000D6351">
        <w:rPr>
          <w:szCs w:val="28"/>
        </w:rPr>
        <w:t xml:space="preserve"> і </w:t>
      </w:r>
      <w:proofErr w:type="spellStart"/>
      <w:r w:rsidR="000615A6" w:rsidRPr="000D6351">
        <w:rPr>
          <w:szCs w:val="28"/>
        </w:rPr>
        <w:t>врахування</w:t>
      </w:r>
      <w:proofErr w:type="spellEnd"/>
      <w:r w:rsidR="000615A6" w:rsidRPr="000D6351">
        <w:rPr>
          <w:szCs w:val="28"/>
        </w:rPr>
        <w:t xml:space="preserve"> </w:t>
      </w:r>
      <w:proofErr w:type="spellStart"/>
      <w:r w:rsidR="000615A6" w:rsidRPr="000D6351">
        <w:rPr>
          <w:szCs w:val="28"/>
        </w:rPr>
        <w:t>громадської</w:t>
      </w:r>
      <w:proofErr w:type="spellEnd"/>
      <w:r w:rsidR="000615A6" w:rsidRPr="000D6351">
        <w:rPr>
          <w:szCs w:val="28"/>
        </w:rPr>
        <w:t xml:space="preserve"> думки.</w:t>
      </w:r>
    </w:p>
    <w:p w:rsidR="000125C6" w:rsidRPr="000125C6" w:rsidRDefault="000125C6" w:rsidP="00860141">
      <w:pPr>
        <w:shd w:val="clear" w:color="auto" w:fill="FFFFFF"/>
        <w:spacing w:after="0"/>
        <w:jc w:val="center"/>
        <w:rPr>
          <w:rFonts w:eastAsia="Times New Roman" w:cs="Times New Roman"/>
          <w:color w:val="000000"/>
          <w:szCs w:val="28"/>
          <w:lang w:val="uk-UA" w:eastAsia="uk-UA"/>
        </w:rPr>
      </w:pPr>
      <w:r w:rsidRPr="000125C6">
        <w:rPr>
          <w:rFonts w:eastAsia="Times New Roman" w:cs="Times New Roman"/>
          <w:b/>
          <w:bCs/>
          <w:color w:val="000000"/>
          <w:szCs w:val="28"/>
          <w:bdr w:val="none" w:sz="0" w:space="0" w:color="auto" w:frame="1"/>
          <w:lang w:val="uk-UA" w:eastAsia="uk-UA"/>
        </w:rPr>
        <w:t>ІV. Вибір найбільш оптимального альтернативного способу досягнення цілей</w:t>
      </w:r>
    </w:p>
    <w:p w:rsidR="000125C6" w:rsidRDefault="000125C6" w:rsidP="000125C6">
      <w:pPr>
        <w:shd w:val="clear" w:color="auto" w:fill="FFFFFF"/>
        <w:spacing w:after="0"/>
        <w:jc w:val="both"/>
        <w:rPr>
          <w:rFonts w:eastAsia="Times New Roman" w:cs="Times New Roman"/>
          <w:bCs/>
          <w:color w:val="000000"/>
          <w:szCs w:val="28"/>
          <w:bdr w:val="none" w:sz="0" w:space="0" w:color="auto" w:frame="1"/>
          <w:lang w:val="uk-UA" w:eastAsia="uk-UA"/>
        </w:rPr>
      </w:pPr>
      <w:r w:rsidRPr="000125C6">
        <w:rPr>
          <w:rFonts w:eastAsia="Times New Roman" w:cs="Times New Roman"/>
          <w:b/>
          <w:bCs/>
          <w:color w:val="000000"/>
          <w:szCs w:val="28"/>
          <w:bdr w:val="none" w:sz="0" w:space="0" w:color="auto" w:frame="1"/>
          <w:lang w:val="uk-UA" w:eastAsia="uk-UA"/>
        </w:rPr>
        <w:t> </w:t>
      </w:r>
      <w:r w:rsidR="004B7591">
        <w:rPr>
          <w:rFonts w:eastAsia="Times New Roman" w:cs="Times New Roman"/>
          <w:b/>
          <w:bCs/>
          <w:color w:val="000000"/>
          <w:szCs w:val="28"/>
          <w:bdr w:val="none" w:sz="0" w:space="0" w:color="auto" w:frame="1"/>
          <w:lang w:val="uk-UA" w:eastAsia="uk-UA"/>
        </w:rPr>
        <w:tab/>
      </w:r>
      <w:r w:rsidR="002B5B8C" w:rsidRPr="002B5B8C">
        <w:rPr>
          <w:rFonts w:eastAsia="Times New Roman" w:cs="Times New Roman"/>
          <w:bCs/>
          <w:color w:val="000000"/>
          <w:szCs w:val="28"/>
          <w:bdr w:val="none" w:sz="0" w:space="0" w:color="auto" w:frame="1"/>
          <w:lang w:val="uk-UA" w:eastAsia="uk-UA"/>
        </w:rPr>
        <w:t>В</w:t>
      </w:r>
      <w:r w:rsidR="002B5B8C" w:rsidRPr="002B5B8C">
        <w:rPr>
          <w:rFonts w:eastAsia="Times New Roman" w:cs="Times New Roman"/>
          <w:szCs w:val="26"/>
          <w:lang w:val="uk-UA" w:eastAsia="uk-UA"/>
        </w:rPr>
        <w:t>ирішення проблеми можливе лише шляхом ухвалення рішення виконавчого комітету Житомирської міської ради</w:t>
      </w:r>
      <w:r w:rsidR="002B5B8C">
        <w:rPr>
          <w:rFonts w:eastAsia="Times New Roman" w:cs="Times New Roman"/>
          <w:szCs w:val="26"/>
          <w:lang w:val="uk-UA" w:eastAsia="uk-UA"/>
        </w:rPr>
        <w:t xml:space="preserve"> «Про організаційні заходи щодо розвитку автоматизованої системи обліку оплати проїзду у громадському транспорті Житомирської міської територіальної громади», </w:t>
      </w:r>
      <w:r w:rsidR="002B5B8C" w:rsidRPr="002B5B8C">
        <w:rPr>
          <w:rFonts w:eastAsia="Times New Roman" w:cs="Times New Roman"/>
          <w:szCs w:val="26"/>
          <w:lang w:val="uk-UA" w:eastAsia="uk-UA"/>
        </w:rPr>
        <w:t>яким запропоновано прийнятну та прозору концепцію стосовно</w:t>
      </w:r>
      <w:r w:rsidR="002B5B8C" w:rsidRPr="002B5B8C">
        <w:rPr>
          <w:rFonts w:eastAsia="Times New Roman" w:cs="Times New Roman"/>
          <w:bCs/>
          <w:color w:val="000000"/>
          <w:sz w:val="32"/>
          <w:szCs w:val="28"/>
          <w:bdr w:val="none" w:sz="0" w:space="0" w:color="auto" w:frame="1"/>
          <w:lang w:val="uk-UA" w:eastAsia="uk-UA"/>
        </w:rPr>
        <w:t xml:space="preserve"> </w:t>
      </w:r>
      <w:r w:rsidR="002B5B8C" w:rsidRPr="004B7591">
        <w:rPr>
          <w:rFonts w:eastAsia="Times New Roman" w:cs="Times New Roman"/>
          <w:bCs/>
          <w:color w:val="000000"/>
          <w:szCs w:val="28"/>
          <w:bdr w:val="none" w:sz="0" w:space="0" w:color="auto" w:frame="1"/>
          <w:lang w:val="uk-UA" w:eastAsia="uk-UA"/>
        </w:rPr>
        <w:t xml:space="preserve">підвищення якості послуг з перевезення пасажирів, </w:t>
      </w:r>
      <w:r w:rsidR="002B5B8C">
        <w:rPr>
          <w:rFonts w:eastAsia="Times New Roman" w:cs="Times New Roman"/>
          <w:bCs/>
          <w:color w:val="000000"/>
          <w:szCs w:val="28"/>
          <w:bdr w:val="none" w:sz="0" w:space="0" w:color="auto" w:frame="1"/>
          <w:lang w:val="uk-UA" w:eastAsia="uk-UA"/>
        </w:rPr>
        <w:t>удосконалення обліку оплати проїзду у громадському транспорті Житомирської міської територіальної громади.</w:t>
      </w:r>
    </w:p>
    <w:p w:rsidR="002B5B8C" w:rsidRPr="002B5B8C" w:rsidRDefault="002B5B8C" w:rsidP="002B5B8C">
      <w:pPr>
        <w:shd w:val="clear" w:color="auto" w:fill="FFFFFF"/>
        <w:spacing w:after="0"/>
        <w:ind w:firstLine="708"/>
        <w:jc w:val="both"/>
        <w:rPr>
          <w:rFonts w:eastAsia="Times New Roman" w:cs="Times New Roman"/>
          <w:szCs w:val="26"/>
          <w:lang w:val="uk-UA" w:eastAsia="uk-UA"/>
        </w:rPr>
      </w:pPr>
      <w:r w:rsidRPr="002B5B8C">
        <w:rPr>
          <w:rFonts w:eastAsia="Times New Roman" w:cs="Times New Roman"/>
          <w:szCs w:val="26"/>
          <w:lang w:val="uk-UA" w:eastAsia="uk-UA"/>
        </w:rPr>
        <w:t xml:space="preserve">А тому, перевага обраної альтернативи за результатами підготовки даного проєкту рішення виконавчого комітету Житомирської міської ради </w:t>
      </w:r>
      <w:r>
        <w:rPr>
          <w:rFonts w:eastAsia="Times New Roman" w:cs="Times New Roman"/>
          <w:szCs w:val="26"/>
          <w:lang w:val="uk-UA" w:eastAsia="uk-UA"/>
        </w:rPr>
        <w:t>«Про організаційні заходи щодо розвитку автоматизованої системи обліку оплати проїзду у громадському транспорті Житомирської міської територіальної громади»</w:t>
      </w:r>
      <w:r w:rsidRPr="002B5B8C">
        <w:rPr>
          <w:rFonts w:eastAsia="Times New Roman" w:cs="Times New Roman"/>
          <w:szCs w:val="26"/>
          <w:lang w:val="uk-UA" w:eastAsia="uk-UA"/>
        </w:rPr>
        <w:t xml:space="preserve"> обумовлена процесами, пов’язаними з досягненням збалансованих </w:t>
      </w:r>
      <w:r w:rsidRPr="002B5B8C">
        <w:rPr>
          <w:rFonts w:eastAsia="Times New Roman" w:cs="Times New Roman"/>
          <w:szCs w:val="26"/>
          <w:lang w:val="uk-UA" w:eastAsia="uk-UA"/>
        </w:rPr>
        <w:lastRenderedPageBreak/>
        <w:t xml:space="preserve">інтересів громадян, органів місцевого самоврядування та суб’єктів господарювання. </w:t>
      </w:r>
    </w:p>
    <w:p w:rsidR="002B5B8C" w:rsidRPr="002B5B8C" w:rsidRDefault="002B5B8C" w:rsidP="002B5B8C">
      <w:pPr>
        <w:shd w:val="clear" w:color="auto" w:fill="FFFFFF"/>
        <w:spacing w:after="0"/>
        <w:ind w:firstLine="708"/>
        <w:jc w:val="both"/>
        <w:rPr>
          <w:rFonts w:eastAsia="Times New Roman" w:cs="Times New Roman"/>
          <w:szCs w:val="26"/>
          <w:lang w:val="uk-UA" w:eastAsia="uk-UA"/>
        </w:rPr>
      </w:pPr>
      <w:r w:rsidRPr="002B5B8C">
        <w:rPr>
          <w:rFonts w:eastAsia="Times New Roman" w:cs="Times New Roman"/>
          <w:szCs w:val="26"/>
          <w:lang w:val="uk-UA" w:eastAsia="uk-UA"/>
        </w:rPr>
        <w:t>Здійснюється вибір оптимального альтернативного способу з урахуванням системи бальної оцінки ступеня досягнення визначених цілей.</w:t>
      </w:r>
    </w:p>
    <w:p w:rsidR="002B5B8C" w:rsidRPr="002B5B8C" w:rsidRDefault="002B5B8C" w:rsidP="002B5B8C">
      <w:pPr>
        <w:shd w:val="clear" w:color="auto" w:fill="FFFFFF"/>
        <w:spacing w:after="0"/>
        <w:ind w:firstLine="708"/>
        <w:jc w:val="both"/>
        <w:rPr>
          <w:rFonts w:eastAsia="Times New Roman" w:cs="Times New Roman"/>
          <w:szCs w:val="26"/>
          <w:lang w:val="uk-UA" w:eastAsia="uk-UA"/>
        </w:rPr>
      </w:pPr>
      <w:r w:rsidRPr="002B5B8C">
        <w:rPr>
          <w:rFonts w:eastAsia="Times New Roman" w:cs="Times New Roman"/>
          <w:szCs w:val="26"/>
          <w:lang w:val="uk-UA" w:eastAsia="uk-UA"/>
        </w:rPr>
        <w:t>Вартість балів визначається за чотирибальною системою оцінки ступеня досягнення визначених цілей, де:</w:t>
      </w:r>
    </w:p>
    <w:p w:rsidR="002B5B8C" w:rsidRPr="002B5B8C" w:rsidRDefault="002B5B8C" w:rsidP="002B5B8C">
      <w:pPr>
        <w:shd w:val="clear" w:color="auto" w:fill="FFFFFF"/>
        <w:spacing w:after="0"/>
        <w:ind w:firstLine="708"/>
        <w:jc w:val="both"/>
        <w:rPr>
          <w:rFonts w:eastAsia="Times New Roman" w:cs="Times New Roman"/>
          <w:szCs w:val="26"/>
          <w:lang w:val="uk-UA" w:eastAsia="uk-UA"/>
        </w:rPr>
      </w:pPr>
      <w:r w:rsidRPr="002B5B8C">
        <w:rPr>
          <w:rFonts w:eastAsia="Times New Roman" w:cs="Times New Roman"/>
          <w:szCs w:val="26"/>
          <w:lang w:val="uk-UA" w:eastAsia="uk-UA"/>
        </w:rPr>
        <w:t>4 – цілі прийняття регуляторного акта, які можуть бути досягнуті повною мірою (проблема більше існувати не буде);</w:t>
      </w:r>
    </w:p>
    <w:p w:rsidR="002B5B8C" w:rsidRPr="002B5B8C" w:rsidRDefault="002B5B8C" w:rsidP="002B5B8C">
      <w:pPr>
        <w:shd w:val="clear" w:color="auto" w:fill="FFFFFF"/>
        <w:spacing w:after="0"/>
        <w:ind w:firstLine="708"/>
        <w:jc w:val="both"/>
        <w:rPr>
          <w:rFonts w:eastAsia="Times New Roman" w:cs="Times New Roman"/>
          <w:szCs w:val="26"/>
          <w:lang w:val="uk-UA" w:eastAsia="uk-UA"/>
        </w:rPr>
      </w:pPr>
      <w:r w:rsidRPr="002B5B8C">
        <w:rPr>
          <w:rFonts w:eastAsia="Times New Roman" w:cs="Times New Roman"/>
          <w:szCs w:val="26"/>
          <w:lang w:val="uk-UA" w:eastAsia="uk-UA"/>
        </w:rPr>
        <w:t>3 – цілі прийняття акта, які можуть бути досягнуті майже повною мірою (усі важливі аспекти проблеми існувати не будуть);</w:t>
      </w:r>
    </w:p>
    <w:p w:rsidR="002B5B8C" w:rsidRPr="002B5B8C" w:rsidRDefault="002B5B8C" w:rsidP="002B5B8C">
      <w:pPr>
        <w:shd w:val="clear" w:color="auto" w:fill="FFFFFF"/>
        <w:spacing w:after="0"/>
        <w:ind w:firstLine="708"/>
        <w:jc w:val="both"/>
        <w:rPr>
          <w:rFonts w:eastAsia="Times New Roman" w:cs="Times New Roman"/>
          <w:szCs w:val="26"/>
          <w:lang w:val="uk-UA" w:eastAsia="uk-UA"/>
        </w:rPr>
      </w:pPr>
      <w:r w:rsidRPr="002B5B8C">
        <w:rPr>
          <w:rFonts w:eastAsia="Times New Roman" w:cs="Times New Roman"/>
          <w:szCs w:val="26"/>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2B5B8C" w:rsidRPr="002B5B8C" w:rsidRDefault="002B5B8C" w:rsidP="002B5B8C">
      <w:pPr>
        <w:shd w:val="clear" w:color="auto" w:fill="FFFFFF"/>
        <w:spacing w:after="0"/>
        <w:ind w:firstLine="708"/>
        <w:jc w:val="both"/>
        <w:rPr>
          <w:rFonts w:eastAsia="Times New Roman" w:cs="Times New Roman"/>
          <w:szCs w:val="26"/>
          <w:lang w:val="uk-UA" w:eastAsia="uk-UA"/>
        </w:rPr>
      </w:pPr>
      <w:r w:rsidRPr="002B5B8C">
        <w:rPr>
          <w:rFonts w:eastAsia="Times New Roman" w:cs="Times New Roman"/>
          <w:szCs w:val="26"/>
          <w:lang w:val="uk-UA" w:eastAsia="uk-UA"/>
        </w:rPr>
        <w:t xml:space="preserve">1 – цілі прийняття регуляторного акта, які не можуть бути досягнуті (проблема продовжує існувати).  </w:t>
      </w:r>
    </w:p>
    <w:p w:rsidR="002B5B8C" w:rsidRPr="002B5B8C" w:rsidRDefault="002B5B8C" w:rsidP="000125C6">
      <w:pPr>
        <w:shd w:val="clear" w:color="auto" w:fill="FFFFFF"/>
        <w:spacing w:after="0"/>
        <w:jc w:val="both"/>
        <w:rPr>
          <w:rFonts w:eastAsia="Times New Roman" w:cs="Times New Roman"/>
          <w:color w:val="000000"/>
          <w:sz w:val="32"/>
          <w:szCs w:val="28"/>
          <w:lang w:val="uk-UA" w:eastAsia="uk-UA"/>
        </w:rPr>
      </w:pPr>
    </w:p>
    <w:tbl>
      <w:tblPr>
        <w:tblW w:w="5000" w:type="pct"/>
        <w:jc w:val="center"/>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103"/>
        <w:gridCol w:w="2142"/>
        <w:gridCol w:w="5377"/>
      </w:tblGrid>
      <w:tr w:rsidR="000125C6" w:rsidRPr="002B5B8C" w:rsidTr="00860141">
        <w:trPr>
          <w:jc w:val="center"/>
        </w:trPr>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2B5B8C" w:rsidRDefault="000125C6" w:rsidP="002B5B8C">
            <w:pPr>
              <w:spacing w:after="0"/>
              <w:jc w:val="center"/>
              <w:rPr>
                <w:rFonts w:eastAsia="Times New Roman" w:cs="Times New Roman"/>
                <w:color w:val="000000"/>
                <w:sz w:val="24"/>
                <w:szCs w:val="28"/>
                <w:lang w:val="uk-UA" w:eastAsia="uk-UA"/>
              </w:rPr>
            </w:pPr>
            <w:r w:rsidRPr="002B5B8C">
              <w:rPr>
                <w:rFonts w:eastAsia="Times New Roman" w:cs="Times New Roman"/>
                <w:color w:val="000000"/>
                <w:sz w:val="24"/>
                <w:szCs w:val="28"/>
                <w:lang w:val="uk-UA" w:eastAsia="uk-UA"/>
              </w:rPr>
              <w:t>Рейтинг результативності (досягнення цілей під час вирішення проблеми)</w:t>
            </w:r>
          </w:p>
        </w:tc>
        <w:tc>
          <w:tcPr>
            <w:tcW w:w="111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2B5B8C" w:rsidRDefault="000125C6" w:rsidP="002B5B8C">
            <w:pPr>
              <w:spacing w:after="0"/>
              <w:jc w:val="center"/>
              <w:rPr>
                <w:rFonts w:eastAsia="Times New Roman" w:cs="Times New Roman"/>
                <w:color w:val="000000"/>
                <w:sz w:val="24"/>
                <w:szCs w:val="28"/>
                <w:lang w:val="uk-UA" w:eastAsia="uk-UA"/>
              </w:rPr>
            </w:pPr>
            <w:r w:rsidRPr="002B5B8C">
              <w:rPr>
                <w:rFonts w:eastAsia="Times New Roman" w:cs="Times New Roman"/>
                <w:color w:val="000000"/>
                <w:sz w:val="24"/>
                <w:szCs w:val="28"/>
                <w:lang w:val="uk-UA" w:eastAsia="uk-UA"/>
              </w:rPr>
              <w:t>Бал результативності</w:t>
            </w:r>
          </w:p>
          <w:p w:rsidR="000125C6" w:rsidRPr="002B5B8C" w:rsidRDefault="000125C6" w:rsidP="002B5B8C">
            <w:pPr>
              <w:spacing w:after="0"/>
              <w:jc w:val="center"/>
              <w:rPr>
                <w:rFonts w:eastAsia="Times New Roman" w:cs="Times New Roman"/>
                <w:color w:val="000000"/>
                <w:sz w:val="24"/>
                <w:szCs w:val="28"/>
                <w:lang w:val="uk-UA" w:eastAsia="uk-UA"/>
              </w:rPr>
            </w:pPr>
            <w:r w:rsidRPr="002B5B8C">
              <w:rPr>
                <w:rFonts w:eastAsia="Times New Roman" w:cs="Times New Roman"/>
                <w:color w:val="000000"/>
                <w:sz w:val="24"/>
                <w:szCs w:val="28"/>
                <w:lang w:val="uk-UA" w:eastAsia="uk-UA"/>
              </w:rPr>
              <w:t>(за чотирибальною системою оцінки)</w:t>
            </w:r>
          </w:p>
        </w:tc>
        <w:tc>
          <w:tcPr>
            <w:tcW w:w="279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2B5B8C" w:rsidRDefault="000125C6" w:rsidP="002B5B8C">
            <w:pPr>
              <w:spacing w:after="0"/>
              <w:jc w:val="center"/>
              <w:rPr>
                <w:rFonts w:eastAsia="Times New Roman" w:cs="Times New Roman"/>
                <w:color w:val="000000"/>
                <w:sz w:val="24"/>
                <w:szCs w:val="28"/>
                <w:lang w:val="uk-UA" w:eastAsia="uk-UA"/>
              </w:rPr>
            </w:pPr>
            <w:r w:rsidRPr="002B5B8C">
              <w:rPr>
                <w:rFonts w:eastAsia="Times New Roman" w:cs="Times New Roman"/>
                <w:color w:val="000000"/>
                <w:sz w:val="24"/>
                <w:szCs w:val="28"/>
                <w:lang w:val="uk-UA" w:eastAsia="uk-UA"/>
              </w:rPr>
              <w:t xml:space="preserve">Коментарі щодо присвоєння відповідного </w:t>
            </w:r>
            <w:proofErr w:type="spellStart"/>
            <w:r w:rsidRPr="002B5B8C">
              <w:rPr>
                <w:rFonts w:eastAsia="Times New Roman" w:cs="Times New Roman"/>
                <w:color w:val="000000"/>
                <w:sz w:val="24"/>
                <w:szCs w:val="28"/>
                <w:lang w:val="uk-UA" w:eastAsia="uk-UA"/>
              </w:rPr>
              <w:t>бала</w:t>
            </w:r>
            <w:proofErr w:type="spellEnd"/>
          </w:p>
        </w:tc>
      </w:tr>
      <w:tr w:rsidR="002B5B8C" w:rsidRPr="002B5B8C" w:rsidTr="00860141">
        <w:trPr>
          <w:jc w:val="center"/>
        </w:trPr>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2B5B8C" w:rsidRPr="004410BD" w:rsidRDefault="002B5B8C" w:rsidP="002B5B8C">
            <w:pPr>
              <w:pStyle w:val="a3"/>
              <w:spacing w:before="0" w:beforeAutospacing="0" w:after="0" w:afterAutospacing="0"/>
              <w:jc w:val="center"/>
            </w:pPr>
            <w:r w:rsidRPr="004410BD">
              <w:t>Альтернатива 1</w:t>
            </w:r>
          </w:p>
          <w:p w:rsidR="002B5B8C" w:rsidRPr="004410BD" w:rsidRDefault="002B5B8C" w:rsidP="002B5B8C">
            <w:pPr>
              <w:pStyle w:val="a3"/>
              <w:spacing w:before="0" w:beforeAutospacing="0" w:after="0" w:afterAutospacing="0"/>
              <w:jc w:val="center"/>
              <w:rPr>
                <w:b/>
                <w:i/>
              </w:rPr>
            </w:pPr>
            <w:r w:rsidRPr="004410BD">
              <w:rPr>
                <w:i/>
              </w:rPr>
              <w:t>Залишення існуючої на даний момент ситуації без змін</w:t>
            </w:r>
          </w:p>
        </w:tc>
        <w:tc>
          <w:tcPr>
            <w:tcW w:w="111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2B5B8C" w:rsidRPr="002B5B8C" w:rsidRDefault="002B5B8C" w:rsidP="002B5B8C">
            <w:pPr>
              <w:spacing w:after="0"/>
              <w:jc w:val="center"/>
              <w:rPr>
                <w:rFonts w:eastAsia="Times New Roman" w:cs="Times New Roman"/>
                <w:color w:val="000000"/>
                <w:sz w:val="24"/>
                <w:szCs w:val="28"/>
                <w:lang w:val="uk-UA" w:eastAsia="uk-UA"/>
              </w:rPr>
            </w:pPr>
            <w:r w:rsidRPr="002B5B8C">
              <w:rPr>
                <w:rFonts w:eastAsia="Times New Roman" w:cs="Times New Roman"/>
                <w:color w:val="000000"/>
                <w:sz w:val="24"/>
                <w:szCs w:val="28"/>
                <w:lang w:val="uk-UA" w:eastAsia="uk-UA"/>
              </w:rPr>
              <w:t>1</w:t>
            </w:r>
          </w:p>
        </w:tc>
        <w:tc>
          <w:tcPr>
            <w:tcW w:w="279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2B5B8C" w:rsidRPr="002B5B8C" w:rsidRDefault="002B5B8C" w:rsidP="00155CE7">
            <w:pPr>
              <w:spacing w:after="0"/>
              <w:jc w:val="center"/>
              <w:rPr>
                <w:rFonts w:eastAsia="Times New Roman" w:cs="Times New Roman"/>
                <w:color w:val="000000"/>
                <w:sz w:val="24"/>
                <w:szCs w:val="28"/>
                <w:lang w:val="uk-UA" w:eastAsia="uk-UA"/>
              </w:rPr>
            </w:pPr>
            <w:r w:rsidRPr="002B5B8C">
              <w:rPr>
                <w:rFonts w:eastAsia="Times New Roman" w:cs="Times New Roman"/>
                <w:color w:val="000000"/>
                <w:sz w:val="24"/>
                <w:szCs w:val="28"/>
                <w:lang w:val="uk-UA" w:eastAsia="uk-UA"/>
              </w:rPr>
              <w:t xml:space="preserve">Збереження </w:t>
            </w:r>
            <w:r w:rsidR="00155CE7">
              <w:rPr>
                <w:rFonts w:eastAsia="Times New Roman" w:cs="Times New Roman"/>
                <w:color w:val="000000"/>
                <w:sz w:val="24"/>
                <w:szCs w:val="28"/>
                <w:lang w:val="uk-UA" w:eastAsia="uk-UA"/>
              </w:rPr>
              <w:t>наявної системи</w:t>
            </w:r>
            <w:r w:rsidRPr="002B5B8C">
              <w:rPr>
                <w:rFonts w:eastAsia="Times New Roman" w:cs="Times New Roman"/>
                <w:color w:val="000000"/>
                <w:sz w:val="24"/>
                <w:szCs w:val="28"/>
                <w:lang w:val="uk-UA" w:eastAsia="uk-UA"/>
              </w:rPr>
              <w:t xml:space="preserve"> не дає змоги досягнути мети державного регулювання, визначеної у </w:t>
            </w:r>
            <w:r w:rsidR="00155CE7">
              <w:rPr>
                <w:rFonts w:eastAsia="Times New Roman" w:cs="Times New Roman"/>
                <w:color w:val="000000"/>
                <w:sz w:val="24"/>
                <w:szCs w:val="28"/>
                <w:lang w:val="uk-UA" w:eastAsia="uk-UA"/>
              </w:rPr>
              <w:t>розділі ІІ Аналізу</w:t>
            </w:r>
          </w:p>
        </w:tc>
      </w:tr>
      <w:tr w:rsidR="002B5B8C" w:rsidRPr="002B5B8C" w:rsidTr="00860141">
        <w:trPr>
          <w:jc w:val="center"/>
        </w:trPr>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2B5B8C" w:rsidRPr="004410BD" w:rsidRDefault="002B5B8C" w:rsidP="002B5B8C">
            <w:pPr>
              <w:pStyle w:val="a3"/>
              <w:spacing w:before="0" w:beforeAutospacing="0" w:after="0" w:afterAutospacing="0"/>
              <w:jc w:val="center"/>
            </w:pPr>
            <w:r w:rsidRPr="004410BD">
              <w:t>Альтернативи 2</w:t>
            </w:r>
          </w:p>
          <w:p w:rsidR="002B5B8C" w:rsidRPr="004410BD" w:rsidRDefault="002B5B8C" w:rsidP="002B5B8C">
            <w:pPr>
              <w:pStyle w:val="a3"/>
              <w:spacing w:before="0" w:beforeAutospacing="0" w:after="0" w:afterAutospacing="0"/>
              <w:jc w:val="center"/>
              <w:rPr>
                <w:i/>
              </w:rPr>
            </w:pPr>
            <w:r w:rsidRPr="004410BD">
              <w:rPr>
                <w:i/>
              </w:rPr>
              <w:t>Прийняття розробленого про</w:t>
            </w:r>
            <w:r>
              <w:rPr>
                <w:i/>
              </w:rPr>
              <w:t>є</w:t>
            </w:r>
            <w:r w:rsidRPr="004410BD">
              <w:rPr>
                <w:i/>
              </w:rPr>
              <w:t>кту регуляторного акта</w:t>
            </w:r>
          </w:p>
        </w:tc>
        <w:tc>
          <w:tcPr>
            <w:tcW w:w="111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2B5B8C" w:rsidRPr="002B5B8C" w:rsidRDefault="002B5B8C" w:rsidP="002B5B8C">
            <w:pPr>
              <w:spacing w:after="0"/>
              <w:jc w:val="center"/>
              <w:rPr>
                <w:rFonts w:eastAsia="Times New Roman" w:cs="Times New Roman"/>
                <w:color w:val="000000"/>
                <w:sz w:val="24"/>
                <w:szCs w:val="28"/>
                <w:lang w:val="uk-UA" w:eastAsia="uk-UA"/>
              </w:rPr>
            </w:pPr>
            <w:r>
              <w:rPr>
                <w:rFonts w:eastAsia="Times New Roman" w:cs="Times New Roman"/>
                <w:color w:val="000000"/>
                <w:sz w:val="24"/>
                <w:szCs w:val="28"/>
                <w:lang w:val="uk-UA" w:eastAsia="uk-UA"/>
              </w:rPr>
              <w:t>4</w:t>
            </w:r>
          </w:p>
        </w:tc>
        <w:tc>
          <w:tcPr>
            <w:tcW w:w="279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2B5B8C" w:rsidRPr="002B5B8C" w:rsidRDefault="002B5B8C" w:rsidP="002B5B8C">
            <w:pPr>
              <w:spacing w:after="0"/>
              <w:jc w:val="center"/>
              <w:rPr>
                <w:rFonts w:eastAsia="Times New Roman" w:cs="Times New Roman"/>
                <w:color w:val="000000"/>
                <w:sz w:val="24"/>
                <w:szCs w:val="28"/>
                <w:lang w:val="uk-UA" w:eastAsia="uk-UA"/>
              </w:rPr>
            </w:pPr>
            <w:r w:rsidRPr="002B5B8C">
              <w:rPr>
                <w:rFonts w:eastAsia="Times New Roman" w:cs="Times New Roman"/>
                <w:color w:val="000000"/>
                <w:sz w:val="24"/>
                <w:szCs w:val="28"/>
                <w:lang w:val="uk-UA" w:eastAsia="uk-UA"/>
              </w:rPr>
              <w:t xml:space="preserve">Затвердження регуляторного акту є найбільш прийнятним та ефективним способом, який і дозволить досягти мети державного регулювання, визначеної у </w:t>
            </w:r>
            <w:r w:rsidR="00155CE7">
              <w:rPr>
                <w:rFonts w:eastAsia="Times New Roman" w:cs="Times New Roman"/>
                <w:color w:val="000000"/>
                <w:sz w:val="24"/>
                <w:szCs w:val="28"/>
                <w:lang w:val="uk-UA" w:eastAsia="uk-UA"/>
              </w:rPr>
              <w:t>розділі ІІ Аналізу</w:t>
            </w:r>
            <w:r w:rsidRPr="002B5B8C">
              <w:rPr>
                <w:rFonts w:eastAsia="Times New Roman" w:cs="Times New Roman"/>
                <w:color w:val="000000"/>
                <w:sz w:val="24"/>
                <w:szCs w:val="28"/>
                <w:lang w:val="uk-UA" w:eastAsia="uk-UA"/>
              </w:rPr>
              <w:t>.</w:t>
            </w:r>
          </w:p>
          <w:p w:rsidR="002B5B8C" w:rsidRPr="002B5B8C" w:rsidRDefault="00155CE7" w:rsidP="002B5B8C">
            <w:pPr>
              <w:spacing w:after="0"/>
              <w:jc w:val="center"/>
              <w:rPr>
                <w:rFonts w:eastAsia="Times New Roman" w:cs="Times New Roman"/>
                <w:color w:val="000000"/>
                <w:sz w:val="24"/>
                <w:szCs w:val="28"/>
                <w:lang w:val="uk-UA" w:eastAsia="uk-UA"/>
              </w:rPr>
            </w:pPr>
            <w:r>
              <w:rPr>
                <w:rFonts w:eastAsia="Times New Roman" w:cs="Times New Roman"/>
                <w:color w:val="000000"/>
                <w:sz w:val="24"/>
                <w:szCs w:val="28"/>
                <w:lang w:val="uk-UA" w:eastAsia="uk-UA"/>
              </w:rPr>
              <w:t>Проє</w:t>
            </w:r>
            <w:r w:rsidR="002B5B8C" w:rsidRPr="002B5B8C">
              <w:rPr>
                <w:rFonts w:eastAsia="Times New Roman" w:cs="Times New Roman"/>
                <w:color w:val="000000"/>
                <w:sz w:val="24"/>
                <w:szCs w:val="28"/>
                <w:lang w:val="uk-UA" w:eastAsia="uk-UA"/>
              </w:rPr>
              <w:t>кт р</w:t>
            </w:r>
            <w:r>
              <w:rPr>
                <w:rFonts w:eastAsia="Times New Roman" w:cs="Times New Roman"/>
                <w:color w:val="000000"/>
                <w:sz w:val="24"/>
                <w:szCs w:val="28"/>
                <w:lang w:val="uk-UA" w:eastAsia="uk-UA"/>
              </w:rPr>
              <w:t xml:space="preserve">ішення </w:t>
            </w:r>
            <w:r w:rsidR="002B5B8C" w:rsidRPr="002B5B8C">
              <w:rPr>
                <w:rFonts w:eastAsia="Times New Roman" w:cs="Times New Roman"/>
                <w:color w:val="000000"/>
                <w:sz w:val="24"/>
                <w:szCs w:val="28"/>
                <w:lang w:val="uk-UA" w:eastAsia="uk-UA"/>
              </w:rPr>
              <w:t xml:space="preserve">спрямований на </w:t>
            </w:r>
            <w:r>
              <w:rPr>
                <w:rFonts w:eastAsia="Times New Roman" w:cs="Times New Roman"/>
                <w:color w:val="000000"/>
                <w:sz w:val="24"/>
                <w:szCs w:val="28"/>
                <w:lang w:val="uk-UA" w:eastAsia="uk-UA"/>
              </w:rPr>
              <w:t>удосконале</w:t>
            </w:r>
            <w:r w:rsidR="002B5B8C" w:rsidRPr="002B5B8C">
              <w:rPr>
                <w:rFonts w:eastAsia="Times New Roman" w:cs="Times New Roman"/>
                <w:color w:val="000000"/>
                <w:sz w:val="24"/>
                <w:szCs w:val="28"/>
                <w:lang w:val="uk-UA" w:eastAsia="uk-UA"/>
              </w:rPr>
              <w:t>ння умов для застосування електронних платіжних засобів при розрахунках за проїзд, забезпечення зручності, уніфікації технологій та способів оплати проїзду пасажирів в міському пасажирському транспорті.</w:t>
            </w:r>
          </w:p>
          <w:p w:rsidR="002B5B8C" w:rsidRPr="002B5B8C" w:rsidRDefault="002B5B8C" w:rsidP="00860141">
            <w:pPr>
              <w:spacing w:after="0"/>
              <w:jc w:val="center"/>
              <w:rPr>
                <w:rFonts w:eastAsia="Times New Roman" w:cs="Times New Roman"/>
                <w:color w:val="000000"/>
                <w:sz w:val="24"/>
                <w:szCs w:val="28"/>
                <w:lang w:val="uk-UA" w:eastAsia="uk-UA"/>
              </w:rPr>
            </w:pPr>
            <w:r w:rsidRPr="002B5B8C">
              <w:rPr>
                <w:rFonts w:eastAsia="Times New Roman" w:cs="Times New Roman"/>
                <w:color w:val="000000"/>
                <w:sz w:val="24"/>
                <w:szCs w:val="28"/>
                <w:lang w:val="uk-UA" w:eastAsia="uk-UA"/>
              </w:rPr>
              <w:t>Також надасть можливість скоротити операційні затрати суб’єктів господарювання (зокрема на послуги з інк</w:t>
            </w:r>
            <w:r w:rsidR="00860141">
              <w:rPr>
                <w:rFonts w:eastAsia="Times New Roman" w:cs="Times New Roman"/>
                <w:color w:val="000000"/>
                <w:sz w:val="24"/>
                <w:szCs w:val="28"/>
                <w:lang w:val="uk-UA" w:eastAsia="uk-UA"/>
              </w:rPr>
              <w:t>асації, утримання кондукторів).</w:t>
            </w:r>
          </w:p>
        </w:tc>
      </w:tr>
    </w:tbl>
    <w:p w:rsidR="000125C6" w:rsidRPr="000125C6" w:rsidRDefault="000125C6" w:rsidP="000125C6">
      <w:pPr>
        <w:shd w:val="clear" w:color="auto" w:fill="FFFFFF"/>
        <w:spacing w:after="0"/>
        <w:jc w:val="both"/>
        <w:rPr>
          <w:rFonts w:eastAsia="Times New Roman" w:cs="Times New Roman"/>
          <w:color w:val="000000"/>
          <w:szCs w:val="28"/>
          <w:lang w:val="uk-UA" w:eastAsia="uk-UA"/>
        </w:rPr>
      </w:pPr>
      <w:r w:rsidRPr="000125C6">
        <w:rPr>
          <w:rFonts w:eastAsia="Times New Roman" w:cs="Times New Roman"/>
          <w:b/>
          <w:bCs/>
          <w:color w:val="000000"/>
          <w:szCs w:val="28"/>
          <w:bdr w:val="none" w:sz="0" w:space="0" w:color="auto" w:frame="1"/>
          <w:lang w:val="uk-UA" w:eastAsia="uk-UA"/>
        </w:rPr>
        <w:t>  </w:t>
      </w:r>
    </w:p>
    <w:tbl>
      <w:tblPr>
        <w:tblW w:w="5000" w:type="pct"/>
        <w:jc w:val="center"/>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1907"/>
        <w:gridCol w:w="3472"/>
        <w:gridCol w:w="2409"/>
        <w:gridCol w:w="1834"/>
      </w:tblGrid>
      <w:tr w:rsidR="000125C6" w:rsidRPr="00155CE7" w:rsidTr="00063761">
        <w:trPr>
          <w:jc w:val="center"/>
        </w:trPr>
        <w:tc>
          <w:tcPr>
            <w:tcW w:w="99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155CE7" w:rsidRDefault="000125C6"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Рейтинг результативності</w:t>
            </w:r>
          </w:p>
        </w:tc>
        <w:tc>
          <w:tcPr>
            <w:tcW w:w="180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155CE7" w:rsidRDefault="000125C6"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Вигоди (підсумок)</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155CE7" w:rsidRDefault="000125C6"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Витрати (підсумок)</w:t>
            </w:r>
          </w:p>
        </w:tc>
        <w:tc>
          <w:tcPr>
            <w:tcW w:w="95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155CE7" w:rsidRDefault="000125C6"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Обґрунтування відповідного місця альтернативи у рейтингу</w:t>
            </w:r>
          </w:p>
        </w:tc>
      </w:tr>
      <w:tr w:rsidR="00155CE7" w:rsidRPr="00155CE7" w:rsidTr="00063761">
        <w:trPr>
          <w:jc w:val="center"/>
        </w:trPr>
        <w:tc>
          <w:tcPr>
            <w:tcW w:w="99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155CE7" w:rsidRPr="004410BD" w:rsidRDefault="00155CE7" w:rsidP="00155CE7">
            <w:pPr>
              <w:pStyle w:val="a3"/>
              <w:spacing w:before="0" w:beforeAutospacing="0" w:after="0" w:afterAutospacing="0"/>
              <w:jc w:val="center"/>
            </w:pPr>
            <w:r w:rsidRPr="004410BD">
              <w:lastRenderedPageBreak/>
              <w:t>Альтернатива 1</w:t>
            </w:r>
          </w:p>
          <w:p w:rsidR="00155CE7" w:rsidRPr="004410BD" w:rsidRDefault="00155CE7" w:rsidP="00155CE7">
            <w:pPr>
              <w:pStyle w:val="a3"/>
              <w:spacing w:before="0" w:beforeAutospacing="0" w:after="0" w:afterAutospacing="0"/>
              <w:jc w:val="center"/>
              <w:rPr>
                <w:b/>
                <w:i/>
              </w:rPr>
            </w:pPr>
            <w:r w:rsidRPr="004410BD">
              <w:rPr>
                <w:i/>
              </w:rPr>
              <w:t>Залишення існуючої на даний момент ситуації без змін</w:t>
            </w:r>
          </w:p>
        </w:tc>
        <w:tc>
          <w:tcPr>
            <w:tcW w:w="180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t>Для держави:</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Ситуація залишиться на існуючому рівні.</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t>Для громадян:</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Ситуація залишається на існуючому рівні.</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t>Для суб’єктів господарювання:</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Ситуація залишиться на існуючому рівні.</w:t>
            </w:r>
          </w:p>
          <w:p w:rsidR="00155CE7" w:rsidRPr="00155CE7" w:rsidRDefault="00155CE7" w:rsidP="00155CE7">
            <w:pPr>
              <w:spacing w:after="0"/>
              <w:jc w:val="center"/>
              <w:rPr>
                <w:rFonts w:eastAsia="Times New Roman" w:cs="Times New Roman"/>
                <w:color w:val="000000"/>
                <w:sz w:val="24"/>
                <w:szCs w:val="28"/>
                <w:lang w:val="uk-UA" w:eastAsia="uk-UA"/>
              </w:rPr>
            </w:pP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t>Для держави:</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Витрати залишаться на існуючому рівні.</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t>Для громадян:</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Реалізація не потребує додаткових матеріальних та інших витрат з боку громадян.</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t>Для суб’єктів господарювання:</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Витрати залишаться на існуючому рівні.</w:t>
            </w:r>
          </w:p>
        </w:tc>
        <w:tc>
          <w:tcPr>
            <w:tcW w:w="95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155CE7" w:rsidRPr="00155CE7" w:rsidRDefault="00155CE7" w:rsidP="00155CE7">
            <w:pPr>
              <w:spacing w:after="0"/>
              <w:jc w:val="center"/>
              <w:rPr>
                <w:rFonts w:eastAsia="Times New Roman" w:cs="Times New Roman"/>
                <w:color w:val="000000"/>
                <w:sz w:val="24"/>
                <w:szCs w:val="28"/>
                <w:lang w:val="uk-UA" w:eastAsia="uk-UA"/>
              </w:rPr>
            </w:pPr>
            <w:r w:rsidRPr="001875EC">
              <w:rPr>
                <w:rFonts w:eastAsia="Times New Roman" w:cs="Times New Roman"/>
                <w:sz w:val="24"/>
                <w:szCs w:val="24"/>
                <w:lang w:val="uk-UA" w:eastAsia="uk-UA"/>
              </w:rPr>
              <w:t>Цілі прийняття регуляторного акта не будуть досягнуті, оскільки суперечить чинному законодавству, не враховує інтереси жодної із сторін.</w:t>
            </w:r>
          </w:p>
        </w:tc>
      </w:tr>
      <w:tr w:rsidR="00155CE7" w:rsidRPr="00155CE7" w:rsidTr="00063761">
        <w:trPr>
          <w:jc w:val="center"/>
        </w:trPr>
        <w:tc>
          <w:tcPr>
            <w:tcW w:w="99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155CE7" w:rsidRPr="004410BD" w:rsidRDefault="00155CE7" w:rsidP="00155CE7">
            <w:pPr>
              <w:pStyle w:val="a3"/>
              <w:spacing w:before="0" w:beforeAutospacing="0" w:after="0" w:afterAutospacing="0"/>
              <w:jc w:val="center"/>
            </w:pPr>
            <w:r w:rsidRPr="004410BD">
              <w:t>Альтернативи 2</w:t>
            </w:r>
          </w:p>
          <w:p w:rsidR="00155CE7" w:rsidRPr="004410BD" w:rsidRDefault="00155CE7" w:rsidP="00155CE7">
            <w:pPr>
              <w:pStyle w:val="a3"/>
              <w:spacing w:before="0" w:beforeAutospacing="0" w:after="0" w:afterAutospacing="0"/>
              <w:jc w:val="center"/>
              <w:rPr>
                <w:i/>
              </w:rPr>
            </w:pPr>
            <w:r w:rsidRPr="004410BD">
              <w:rPr>
                <w:i/>
              </w:rPr>
              <w:t>Прийняття розробленого про</w:t>
            </w:r>
            <w:r>
              <w:rPr>
                <w:i/>
              </w:rPr>
              <w:t>є</w:t>
            </w:r>
            <w:r w:rsidRPr="004410BD">
              <w:rPr>
                <w:i/>
              </w:rPr>
              <w:t>кту регуляторного акта</w:t>
            </w:r>
          </w:p>
        </w:tc>
        <w:tc>
          <w:tcPr>
            <w:tcW w:w="180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t>Для держави:</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здійснення моніторингу пасажиропотоку по маршрутах;</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оптимізація маршрутної мережі міста на основі аналізу пасажиропотоку;</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реалізація гнучкої тарифної політики;</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здійснення контролю оплати проїзду на міському пасажирському транспорті;</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підвищення обсягів збору виручки;</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організація безготівкової оплати проїзду на міському пасажирському транспорті;</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здійснення автоматизованого обліку поїздок пасажирів;</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підвищення ефективності використання бюджетних коштів, спрямованих на удосконалення роботи міського пасажирського транспорту.</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t>Для громадян:</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створення економічної привабливості та зручної для пасажирів на основі сучасних технологій;</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підвищення культури та зручності обслуговування пасажирів;</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 xml:space="preserve">забезпечення права пасажирів щодо вільного використання електронних платіжних засобів, а також створення додаткових зручностей для населення при </w:t>
            </w:r>
            <w:r w:rsidRPr="00155CE7">
              <w:rPr>
                <w:rFonts w:eastAsia="Times New Roman" w:cs="Times New Roman"/>
                <w:color w:val="000000"/>
                <w:sz w:val="24"/>
                <w:szCs w:val="28"/>
                <w:lang w:val="uk-UA" w:eastAsia="uk-UA"/>
              </w:rPr>
              <w:lastRenderedPageBreak/>
              <w:t>розрахунках за отримані послуги.</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t>Для суб’єктів господарювання:</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Залучення більшої кількості пасажирів завдяки зручності, швидкості та надійності обслуговування, що дозволить збільшити суб’єкту господарювання обсяг виручки, зменшення витрат на обслуговування готівкових коштів.</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lastRenderedPageBreak/>
              <w:t>Для держави:</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Не передбачаються</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b/>
                <w:bCs/>
                <w:color w:val="000000"/>
                <w:sz w:val="24"/>
                <w:szCs w:val="28"/>
                <w:bdr w:val="none" w:sz="0" w:space="0" w:color="auto" w:frame="1"/>
                <w:lang w:val="uk-UA" w:eastAsia="uk-UA"/>
              </w:rPr>
              <w:t>Для громадян:</w:t>
            </w:r>
          </w:p>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Реалізація не потребує додаткових матеріальних та інших витрат з боку громадян.</w:t>
            </w:r>
          </w:p>
          <w:p w:rsidR="00155CE7" w:rsidRPr="00155CE7" w:rsidRDefault="00155CE7" w:rsidP="00063761">
            <w:pPr>
              <w:spacing w:after="0"/>
              <w:jc w:val="center"/>
              <w:rPr>
                <w:rFonts w:eastAsia="Times New Roman" w:cs="Times New Roman"/>
                <w:color w:val="000000"/>
                <w:sz w:val="24"/>
                <w:szCs w:val="28"/>
                <w:lang w:val="uk-UA" w:eastAsia="uk-UA"/>
              </w:rPr>
            </w:pPr>
            <w:r w:rsidRPr="00365A6E">
              <w:rPr>
                <w:rFonts w:eastAsia="Times New Roman" w:cs="Times New Roman"/>
                <w:b/>
                <w:color w:val="000000"/>
                <w:sz w:val="24"/>
                <w:szCs w:val="28"/>
                <w:lang w:val="uk-UA" w:eastAsia="uk-UA"/>
              </w:rPr>
              <w:t>Витрати суб’єкта господарювання</w:t>
            </w:r>
            <w:r w:rsidRPr="00155CE7">
              <w:rPr>
                <w:rFonts w:eastAsia="Times New Roman" w:cs="Times New Roman"/>
                <w:color w:val="000000"/>
                <w:sz w:val="24"/>
                <w:szCs w:val="28"/>
                <w:lang w:val="uk-UA" w:eastAsia="uk-UA"/>
              </w:rPr>
              <w:t xml:space="preserve"> </w:t>
            </w:r>
            <w:r w:rsidR="00063761" w:rsidRPr="00B3235C">
              <w:rPr>
                <w:rFonts w:eastAsia="Times New Roman" w:cs="Times New Roman"/>
                <w:sz w:val="24"/>
                <w:szCs w:val="28"/>
                <w:lang w:val="uk-UA" w:eastAsia="uk-UA"/>
              </w:rPr>
              <w:t>включатимуть витрати на утримання (обслуговування), удосконалення системи АСООП</w:t>
            </w:r>
            <w:r w:rsidR="00063761" w:rsidRPr="00155CE7">
              <w:rPr>
                <w:rFonts w:eastAsia="Times New Roman" w:cs="Times New Roman"/>
                <w:color w:val="000000"/>
                <w:sz w:val="24"/>
                <w:szCs w:val="28"/>
                <w:lang w:val="uk-UA" w:eastAsia="uk-UA"/>
              </w:rPr>
              <w:t xml:space="preserve"> </w:t>
            </w:r>
          </w:p>
        </w:tc>
        <w:tc>
          <w:tcPr>
            <w:tcW w:w="95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155CE7" w:rsidRPr="00155CE7" w:rsidRDefault="00155CE7" w:rsidP="00155CE7">
            <w:pPr>
              <w:spacing w:after="0"/>
              <w:jc w:val="center"/>
              <w:rPr>
                <w:rFonts w:eastAsia="Times New Roman" w:cs="Times New Roman"/>
                <w:color w:val="000000"/>
                <w:sz w:val="24"/>
                <w:szCs w:val="28"/>
                <w:lang w:val="uk-UA" w:eastAsia="uk-UA"/>
              </w:rPr>
            </w:pPr>
            <w:r w:rsidRPr="00155CE7">
              <w:rPr>
                <w:rFonts w:eastAsia="Times New Roman" w:cs="Times New Roman"/>
                <w:color w:val="000000"/>
                <w:sz w:val="24"/>
                <w:szCs w:val="28"/>
                <w:lang w:val="uk-UA" w:eastAsia="uk-UA"/>
              </w:rPr>
              <w:t xml:space="preserve">Є найбільш оптимальною </w:t>
            </w:r>
            <w:r>
              <w:rPr>
                <w:rFonts w:eastAsia="Times New Roman" w:cs="Times New Roman"/>
                <w:color w:val="000000"/>
                <w:sz w:val="24"/>
                <w:szCs w:val="28"/>
                <w:lang w:val="uk-UA" w:eastAsia="uk-UA"/>
              </w:rPr>
              <w:t>альтернативою</w:t>
            </w:r>
            <w:r w:rsidRPr="00155CE7">
              <w:rPr>
                <w:rFonts w:eastAsia="Times New Roman" w:cs="Times New Roman"/>
                <w:color w:val="000000"/>
                <w:sz w:val="24"/>
                <w:szCs w:val="28"/>
                <w:lang w:val="uk-UA" w:eastAsia="uk-UA"/>
              </w:rPr>
              <w:t>, оскільки дає змогу повністю досягнути поставлених цілей державного регулювання та відповідатиме вимогам діючого законодавства.</w:t>
            </w:r>
          </w:p>
        </w:tc>
      </w:tr>
    </w:tbl>
    <w:p w:rsidR="000125C6" w:rsidRPr="000125C6" w:rsidRDefault="000125C6" w:rsidP="00365A6E">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w:t>
      </w:r>
    </w:p>
    <w:tbl>
      <w:tblPr>
        <w:tblW w:w="5000" w:type="pct"/>
        <w:jc w:val="center"/>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217"/>
        <w:gridCol w:w="4863"/>
        <w:gridCol w:w="2542"/>
      </w:tblGrid>
      <w:tr w:rsidR="000125C6" w:rsidRPr="00365A6E" w:rsidTr="00365A6E">
        <w:trPr>
          <w:jc w:val="center"/>
        </w:trPr>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65A6E" w:rsidRDefault="000125C6" w:rsidP="00365A6E">
            <w:pPr>
              <w:spacing w:after="0"/>
              <w:jc w:val="center"/>
              <w:rPr>
                <w:rFonts w:eastAsia="Times New Roman" w:cs="Times New Roman"/>
                <w:color w:val="000000"/>
                <w:sz w:val="24"/>
                <w:szCs w:val="28"/>
                <w:lang w:val="uk-UA" w:eastAsia="uk-UA"/>
              </w:rPr>
            </w:pPr>
            <w:r w:rsidRPr="00365A6E">
              <w:rPr>
                <w:rFonts w:eastAsia="Times New Roman" w:cs="Times New Roman"/>
                <w:color w:val="000000"/>
                <w:sz w:val="24"/>
                <w:szCs w:val="28"/>
                <w:lang w:val="uk-UA" w:eastAsia="uk-UA"/>
              </w:rPr>
              <w:t>Рейтинг</w:t>
            </w:r>
          </w:p>
        </w:tc>
        <w:tc>
          <w:tcPr>
            <w:tcW w:w="252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65A6E" w:rsidRDefault="000125C6" w:rsidP="00365A6E">
            <w:pPr>
              <w:spacing w:after="0"/>
              <w:jc w:val="center"/>
              <w:rPr>
                <w:rFonts w:eastAsia="Times New Roman" w:cs="Times New Roman"/>
                <w:color w:val="000000"/>
                <w:sz w:val="24"/>
                <w:szCs w:val="28"/>
                <w:lang w:val="uk-UA" w:eastAsia="uk-UA"/>
              </w:rPr>
            </w:pPr>
            <w:r w:rsidRPr="00365A6E">
              <w:rPr>
                <w:rFonts w:eastAsia="Times New Roman" w:cs="Times New Roman"/>
                <w:color w:val="000000"/>
                <w:sz w:val="24"/>
                <w:szCs w:val="28"/>
                <w:lang w:val="uk-UA" w:eastAsia="uk-UA"/>
              </w:rPr>
              <w:t>Аргументи щодо переваги обраної альтернативи/причини відмови від альтернативи</w:t>
            </w:r>
          </w:p>
        </w:tc>
        <w:tc>
          <w:tcPr>
            <w:tcW w:w="132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0125C6" w:rsidRPr="00365A6E" w:rsidRDefault="000125C6" w:rsidP="00365A6E">
            <w:pPr>
              <w:spacing w:after="0"/>
              <w:jc w:val="center"/>
              <w:rPr>
                <w:rFonts w:eastAsia="Times New Roman" w:cs="Times New Roman"/>
                <w:color w:val="000000"/>
                <w:sz w:val="24"/>
                <w:szCs w:val="28"/>
                <w:lang w:val="uk-UA" w:eastAsia="uk-UA"/>
              </w:rPr>
            </w:pPr>
            <w:r w:rsidRPr="00365A6E">
              <w:rPr>
                <w:rFonts w:eastAsia="Times New Roman" w:cs="Times New Roman"/>
                <w:color w:val="000000"/>
                <w:sz w:val="24"/>
                <w:szCs w:val="28"/>
                <w:lang w:val="uk-UA" w:eastAsia="uk-UA"/>
              </w:rPr>
              <w:t>Оцінка ризику зовнішніх чинників на дію запропонованого регуляторного акта</w:t>
            </w:r>
          </w:p>
        </w:tc>
      </w:tr>
      <w:tr w:rsidR="00365A6E" w:rsidRPr="00365A6E" w:rsidTr="00365A6E">
        <w:trPr>
          <w:jc w:val="center"/>
        </w:trPr>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365A6E" w:rsidRPr="004410BD" w:rsidRDefault="00365A6E" w:rsidP="00365A6E">
            <w:pPr>
              <w:pStyle w:val="a3"/>
              <w:spacing w:before="0" w:beforeAutospacing="0" w:after="0" w:afterAutospacing="0"/>
              <w:jc w:val="center"/>
            </w:pPr>
            <w:r w:rsidRPr="004410BD">
              <w:t>Альтернатива 1</w:t>
            </w:r>
          </w:p>
          <w:p w:rsidR="00365A6E" w:rsidRPr="004410BD" w:rsidRDefault="00365A6E" w:rsidP="00365A6E">
            <w:pPr>
              <w:pStyle w:val="a3"/>
              <w:spacing w:before="0" w:beforeAutospacing="0" w:after="0" w:afterAutospacing="0"/>
              <w:jc w:val="center"/>
              <w:rPr>
                <w:b/>
                <w:i/>
              </w:rPr>
            </w:pPr>
            <w:r w:rsidRPr="004410BD">
              <w:rPr>
                <w:i/>
              </w:rPr>
              <w:t>Залишення існуючої на даний момент ситуації без змін</w:t>
            </w:r>
          </w:p>
        </w:tc>
        <w:tc>
          <w:tcPr>
            <w:tcW w:w="252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365A6E" w:rsidRPr="00365A6E" w:rsidRDefault="00365A6E" w:rsidP="00365A6E">
            <w:pPr>
              <w:spacing w:after="0"/>
              <w:jc w:val="center"/>
              <w:rPr>
                <w:rFonts w:eastAsia="Times New Roman" w:cs="Times New Roman"/>
                <w:color w:val="000000"/>
                <w:sz w:val="24"/>
                <w:szCs w:val="28"/>
                <w:lang w:val="uk-UA" w:eastAsia="uk-UA"/>
              </w:rPr>
            </w:pPr>
            <w:r>
              <w:rPr>
                <w:rFonts w:eastAsia="Times New Roman" w:cs="Times New Roman"/>
                <w:color w:val="000000"/>
                <w:sz w:val="24"/>
                <w:szCs w:val="28"/>
                <w:lang w:val="uk-UA" w:eastAsia="uk-UA"/>
              </w:rPr>
              <w:t>Не прийнятна, оскільки не вирішує проблемних питань</w:t>
            </w:r>
          </w:p>
        </w:tc>
        <w:tc>
          <w:tcPr>
            <w:tcW w:w="132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365A6E" w:rsidRPr="00365A6E" w:rsidRDefault="00365A6E" w:rsidP="00365A6E">
            <w:pPr>
              <w:spacing w:after="0"/>
              <w:jc w:val="center"/>
              <w:rPr>
                <w:rFonts w:eastAsia="Times New Roman" w:cs="Times New Roman"/>
                <w:color w:val="000000"/>
                <w:sz w:val="24"/>
                <w:szCs w:val="28"/>
                <w:lang w:val="uk-UA" w:eastAsia="uk-UA"/>
              </w:rPr>
            </w:pPr>
            <w:r w:rsidRPr="00365A6E">
              <w:rPr>
                <w:rFonts w:eastAsia="Times New Roman" w:cs="Times New Roman"/>
                <w:color w:val="000000"/>
                <w:sz w:val="24"/>
                <w:szCs w:val="28"/>
                <w:lang w:val="uk-UA" w:eastAsia="uk-UA"/>
              </w:rPr>
              <w:t>Х</w:t>
            </w:r>
          </w:p>
        </w:tc>
      </w:tr>
      <w:tr w:rsidR="00365A6E" w:rsidRPr="00365A6E" w:rsidTr="00365A6E">
        <w:trPr>
          <w:jc w:val="center"/>
        </w:trPr>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365A6E" w:rsidRPr="004410BD" w:rsidRDefault="00365A6E" w:rsidP="00365A6E">
            <w:pPr>
              <w:pStyle w:val="a3"/>
              <w:spacing w:before="0" w:beforeAutospacing="0" w:after="0" w:afterAutospacing="0"/>
              <w:jc w:val="center"/>
            </w:pPr>
            <w:r w:rsidRPr="004410BD">
              <w:t>Альтернативи 2</w:t>
            </w:r>
          </w:p>
          <w:p w:rsidR="00365A6E" w:rsidRPr="004410BD" w:rsidRDefault="00365A6E" w:rsidP="00365A6E">
            <w:pPr>
              <w:pStyle w:val="a3"/>
              <w:spacing w:before="0" w:beforeAutospacing="0" w:after="0" w:afterAutospacing="0"/>
              <w:jc w:val="center"/>
              <w:rPr>
                <w:i/>
              </w:rPr>
            </w:pPr>
            <w:r w:rsidRPr="004410BD">
              <w:rPr>
                <w:i/>
              </w:rPr>
              <w:t>Прийняття розробленого про</w:t>
            </w:r>
            <w:r>
              <w:rPr>
                <w:i/>
              </w:rPr>
              <w:t>є</w:t>
            </w:r>
            <w:r w:rsidRPr="004410BD">
              <w:rPr>
                <w:i/>
              </w:rPr>
              <w:t>кту регуляторного акта</w:t>
            </w:r>
          </w:p>
        </w:tc>
        <w:tc>
          <w:tcPr>
            <w:tcW w:w="252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365A6E" w:rsidRPr="00365A6E" w:rsidRDefault="00365A6E" w:rsidP="00365A6E">
            <w:pPr>
              <w:spacing w:after="0"/>
              <w:jc w:val="center"/>
              <w:rPr>
                <w:rFonts w:eastAsia="Times New Roman" w:cs="Times New Roman"/>
                <w:color w:val="000000"/>
                <w:sz w:val="24"/>
                <w:szCs w:val="28"/>
                <w:lang w:val="uk-UA" w:eastAsia="uk-UA"/>
              </w:rPr>
            </w:pPr>
            <w:r>
              <w:rPr>
                <w:rFonts w:eastAsia="Times New Roman" w:cs="Times New Roman"/>
                <w:color w:val="000000"/>
                <w:sz w:val="24"/>
                <w:szCs w:val="28"/>
                <w:lang w:val="uk-UA" w:eastAsia="uk-UA"/>
              </w:rPr>
              <w:t xml:space="preserve">Цей проєкт регуляторного акту відповідає потребам у розв’язанні визначеної проблеми та принципам державної регуляторної політики </w:t>
            </w:r>
          </w:p>
        </w:tc>
        <w:tc>
          <w:tcPr>
            <w:tcW w:w="132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365A6E" w:rsidRPr="00365A6E" w:rsidRDefault="00365A6E" w:rsidP="00365A6E">
            <w:pPr>
              <w:spacing w:after="0"/>
              <w:jc w:val="center"/>
              <w:rPr>
                <w:rFonts w:eastAsia="Times New Roman" w:cs="Times New Roman"/>
                <w:color w:val="000000"/>
                <w:sz w:val="24"/>
                <w:szCs w:val="28"/>
                <w:lang w:val="uk-UA" w:eastAsia="uk-UA"/>
              </w:rPr>
            </w:pPr>
            <w:r>
              <w:rPr>
                <w:rFonts w:eastAsia="Times New Roman" w:cs="Times New Roman"/>
                <w:color w:val="000000"/>
                <w:sz w:val="24"/>
                <w:szCs w:val="28"/>
                <w:lang w:val="uk-UA" w:eastAsia="uk-UA"/>
              </w:rPr>
              <w:t>Зміни в чинному законодавстві України</w:t>
            </w:r>
          </w:p>
        </w:tc>
      </w:tr>
    </w:tbl>
    <w:p w:rsidR="006F53D0" w:rsidRDefault="000125C6" w:rsidP="006F53D0">
      <w:pPr>
        <w:shd w:val="clear" w:color="auto" w:fill="FFFFFF"/>
        <w:spacing w:after="0"/>
        <w:ind w:firstLine="708"/>
        <w:jc w:val="both"/>
        <w:rPr>
          <w:rFonts w:eastAsia="Times New Roman" w:cs="Times New Roman"/>
          <w:b/>
          <w:bCs/>
          <w:color w:val="000000"/>
          <w:szCs w:val="28"/>
          <w:bdr w:val="none" w:sz="0" w:space="0" w:color="auto" w:frame="1"/>
          <w:lang w:val="uk-UA" w:eastAsia="uk-UA"/>
        </w:rPr>
      </w:pPr>
      <w:r w:rsidRPr="000125C6">
        <w:rPr>
          <w:rFonts w:eastAsia="Times New Roman" w:cs="Times New Roman"/>
          <w:b/>
          <w:bCs/>
          <w:color w:val="000000"/>
          <w:szCs w:val="28"/>
          <w:bdr w:val="none" w:sz="0" w:space="0" w:color="auto" w:frame="1"/>
          <w:lang w:val="uk-UA" w:eastAsia="uk-UA"/>
        </w:rPr>
        <w:t> </w:t>
      </w:r>
    </w:p>
    <w:p w:rsidR="00063761" w:rsidRPr="00751B34" w:rsidRDefault="006F53D0" w:rsidP="00860141">
      <w:pPr>
        <w:shd w:val="clear" w:color="auto" w:fill="FFFFFF"/>
        <w:spacing w:after="0"/>
        <w:ind w:firstLine="708"/>
        <w:jc w:val="both"/>
        <w:rPr>
          <w:rFonts w:eastAsia="Times New Roman" w:cs="Times New Roman"/>
          <w:szCs w:val="26"/>
          <w:lang w:val="uk-UA" w:eastAsia="uk-UA"/>
        </w:rPr>
      </w:pPr>
      <w:r w:rsidRPr="006F53D0">
        <w:rPr>
          <w:rFonts w:eastAsia="Times New Roman" w:cs="Times New Roman"/>
          <w:szCs w:val="26"/>
          <w:lang w:val="uk-UA" w:eastAsia="uk-UA"/>
        </w:rPr>
        <w:t xml:space="preserve">Запропонований спосіб відповідає діючому законодавству. </w:t>
      </w:r>
      <w:r w:rsidR="00063761">
        <w:rPr>
          <w:rFonts w:eastAsia="Times New Roman" w:cs="Times New Roman"/>
          <w:szCs w:val="26"/>
          <w:lang w:val="uk-UA" w:eastAsia="uk-UA"/>
        </w:rPr>
        <w:t xml:space="preserve">Затвердження </w:t>
      </w:r>
      <w:r w:rsidRPr="006F53D0">
        <w:rPr>
          <w:rFonts w:eastAsia="Times New Roman" w:cs="Times New Roman"/>
          <w:szCs w:val="26"/>
          <w:lang w:val="uk-UA" w:eastAsia="uk-UA"/>
        </w:rPr>
        <w:t>цього регуляторного акта забезпечить досягнення встановлених цілей, починаючи з дня набрання ним чинності.</w:t>
      </w:r>
    </w:p>
    <w:p w:rsidR="000125C6" w:rsidRPr="00063761" w:rsidRDefault="00BC4B2C" w:rsidP="00BC4B2C">
      <w:pPr>
        <w:shd w:val="clear" w:color="auto" w:fill="FFFFFF"/>
        <w:spacing w:after="0"/>
        <w:jc w:val="center"/>
        <w:rPr>
          <w:rFonts w:eastAsia="Times New Roman" w:cs="Times New Roman"/>
          <w:szCs w:val="28"/>
          <w:lang w:val="uk-UA" w:eastAsia="uk-UA"/>
        </w:rPr>
      </w:pPr>
      <w:r w:rsidRPr="00063761">
        <w:rPr>
          <w:rFonts w:eastAsia="Times New Roman" w:cs="Times New Roman"/>
          <w:b/>
          <w:szCs w:val="28"/>
          <w:lang w:val="en-US" w:eastAsia="uk-UA"/>
        </w:rPr>
        <w:t>V</w:t>
      </w:r>
      <w:r w:rsidRPr="00063761">
        <w:rPr>
          <w:rFonts w:eastAsia="Times New Roman" w:cs="Times New Roman"/>
          <w:b/>
          <w:szCs w:val="28"/>
          <w:lang w:val="uk-UA" w:eastAsia="uk-UA"/>
        </w:rPr>
        <w:t xml:space="preserve">. </w:t>
      </w:r>
      <w:r w:rsidR="000125C6" w:rsidRPr="00063761">
        <w:rPr>
          <w:rFonts w:eastAsia="Times New Roman" w:cs="Times New Roman"/>
          <w:b/>
          <w:bCs/>
          <w:szCs w:val="28"/>
          <w:bdr w:val="none" w:sz="0" w:space="0" w:color="auto" w:frame="1"/>
          <w:lang w:val="uk-UA" w:eastAsia="uk-UA"/>
        </w:rPr>
        <w:t>Механізми та заходи, які забезпечать розв’язання визначеної проблеми</w:t>
      </w:r>
    </w:p>
    <w:p w:rsidR="000125C6" w:rsidRPr="000125C6" w:rsidRDefault="000125C6" w:rsidP="00BC4B2C">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xml:space="preserve">Для розв’язання проблеми, визначеної у </w:t>
      </w:r>
      <w:r w:rsidR="00BC4B2C">
        <w:rPr>
          <w:rFonts w:eastAsia="Times New Roman" w:cs="Times New Roman"/>
          <w:color w:val="000000"/>
          <w:szCs w:val="28"/>
          <w:lang w:val="uk-UA" w:eastAsia="uk-UA"/>
        </w:rPr>
        <w:t>розділі І</w:t>
      </w:r>
      <w:r w:rsidRPr="000125C6">
        <w:rPr>
          <w:rFonts w:eastAsia="Times New Roman" w:cs="Times New Roman"/>
          <w:color w:val="000000"/>
          <w:szCs w:val="28"/>
          <w:lang w:val="uk-UA" w:eastAsia="uk-UA"/>
        </w:rPr>
        <w:t xml:space="preserve"> </w:t>
      </w:r>
      <w:r w:rsidR="00BC4B2C">
        <w:rPr>
          <w:rFonts w:eastAsia="Times New Roman" w:cs="Times New Roman"/>
          <w:color w:val="000000"/>
          <w:szCs w:val="28"/>
          <w:lang w:val="uk-UA" w:eastAsia="uk-UA"/>
        </w:rPr>
        <w:t>А</w:t>
      </w:r>
      <w:r w:rsidRPr="000125C6">
        <w:rPr>
          <w:rFonts w:eastAsia="Times New Roman" w:cs="Times New Roman"/>
          <w:color w:val="000000"/>
          <w:szCs w:val="28"/>
          <w:lang w:val="uk-UA" w:eastAsia="uk-UA"/>
        </w:rPr>
        <w:t xml:space="preserve">налізу, передбачається прийняття рішення щодо </w:t>
      </w:r>
      <w:r w:rsidR="00BC4B2C">
        <w:rPr>
          <w:rFonts w:eastAsia="Times New Roman" w:cs="Times New Roman"/>
          <w:color w:val="000000"/>
          <w:szCs w:val="28"/>
          <w:lang w:val="uk-UA" w:eastAsia="uk-UA"/>
        </w:rPr>
        <w:t>розвитку та удосконалення</w:t>
      </w:r>
      <w:r w:rsidRPr="000125C6">
        <w:rPr>
          <w:rFonts w:eastAsia="Times New Roman" w:cs="Times New Roman"/>
          <w:color w:val="000000"/>
          <w:szCs w:val="28"/>
          <w:lang w:val="uk-UA" w:eastAsia="uk-UA"/>
        </w:rPr>
        <w:t xml:space="preserve">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p>
    <w:p w:rsidR="000125C6" w:rsidRPr="00063761" w:rsidRDefault="00BC4B2C" w:rsidP="00BC4B2C">
      <w:pPr>
        <w:shd w:val="clear" w:color="auto" w:fill="FFFFFF"/>
        <w:spacing w:after="0"/>
        <w:ind w:firstLine="708"/>
        <w:jc w:val="both"/>
        <w:rPr>
          <w:rFonts w:eastAsia="Times New Roman" w:cs="Times New Roman"/>
          <w:szCs w:val="28"/>
          <w:lang w:val="uk-UA" w:eastAsia="uk-UA"/>
        </w:rPr>
      </w:pPr>
      <w:r w:rsidRPr="00063761">
        <w:rPr>
          <w:rFonts w:eastAsia="Times New Roman" w:cs="Times New Roman"/>
          <w:szCs w:val="28"/>
          <w:lang w:val="uk-UA" w:eastAsia="uk-UA"/>
        </w:rPr>
        <w:t xml:space="preserve">Так </w:t>
      </w:r>
      <w:proofErr w:type="spellStart"/>
      <w:r w:rsidRPr="00063761">
        <w:rPr>
          <w:rFonts w:eastAsia="Times New Roman" w:cs="Times New Roman"/>
          <w:szCs w:val="28"/>
          <w:lang w:val="uk-UA" w:eastAsia="uk-UA"/>
        </w:rPr>
        <w:t>проє</w:t>
      </w:r>
      <w:r w:rsidR="000125C6" w:rsidRPr="00063761">
        <w:rPr>
          <w:rFonts w:eastAsia="Times New Roman" w:cs="Times New Roman"/>
          <w:szCs w:val="28"/>
          <w:lang w:val="uk-UA" w:eastAsia="uk-UA"/>
        </w:rPr>
        <w:t>ктом</w:t>
      </w:r>
      <w:proofErr w:type="spellEnd"/>
      <w:r w:rsidR="000125C6" w:rsidRPr="00063761">
        <w:rPr>
          <w:rFonts w:eastAsia="Times New Roman" w:cs="Times New Roman"/>
          <w:szCs w:val="28"/>
          <w:lang w:val="uk-UA" w:eastAsia="uk-UA"/>
        </w:rPr>
        <w:t xml:space="preserve"> акта, зокрема передбачається:</w:t>
      </w:r>
    </w:p>
    <w:p w:rsidR="00063761" w:rsidRDefault="00063761" w:rsidP="00063761">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 у</w:t>
      </w:r>
      <w:r w:rsidRPr="00A83A69">
        <w:rPr>
          <w:rFonts w:eastAsia="Times New Roman" w:cs="Times New Roman"/>
          <w:color w:val="000000"/>
          <w:szCs w:val="28"/>
          <w:lang w:val="uk-UA" w:eastAsia="uk-UA"/>
        </w:rPr>
        <w:t>досконалення</w:t>
      </w:r>
      <w:r>
        <w:rPr>
          <w:rFonts w:eastAsia="Times New Roman" w:cs="Times New Roman"/>
          <w:color w:val="000000"/>
          <w:szCs w:val="28"/>
          <w:lang w:val="uk-UA" w:eastAsia="uk-UA"/>
        </w:rPr>
        <w:t xml:space="preserve"> та налаштування роботи «Картки Житомирянина»;</w:t>
      </w:r>
    </w:p>
    <w:p w:rsidR="00063761" w:rsidRDefault="00063761" w:rsidP="00063761">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 оновлення механізмів віддаленого поповнення;</w:t>
      </w:r>
    </w:p>
    <w:p w:rsidR="00063761" w:rsidRDefault="00380D8F" w:rsidP="00063761">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 розробка та підтр</w:t>
      </w:r>
      <w:r w:rsidR="00063761">
        <w:rPr>
          <w:rFonts w:eastAsia="Times New Roman" w:cs="Times New Roman"/>
          <w:color w:val="000000"/>
          <w:szCs w:val="28"/>
          <w:lang w:val="uk-UA" w:eastAsia="uk-UA"/>
        </w:rPr>
        <w:t xml:space="preserve">имка сучасного </w:t>
      </w:r>
      <w:r w:rsidR="00063761">
        <w:rPr>
          <w:rFonts w:eastAsia="Times New Roman" w:cs="Times New Roman"/>
          <w:color w:val="000000"/>
          <w:szCs w:val="28"/>
          <w:lang w:val="en-US" w:eastAsia="uk-UA"/>
        </w:rPr>
        <w:t>WEB</w:t>
      </w:r>
      <w:r w:rsidR="00063761" w:rsidRPr="00063761">
        <w:rPr>
          <w:rFonts w:eastAsia="Times New Roman" w:cs="Times New Roman"/>
          <w:color w:val="000000"/>
          <w:szCs w:val="28"/>
          <w:lang w:val="uk-UA" w:eastAsia="uk-UA"/>
        </w:rPr>
        <w:t xml:space="preserve"> </w:t>
      </w:r>
      <w:r w:rsidR="00063761">
        <w:rPr>
          <w:rFonts w:eastAsia="Times New Roman" w:cs="Times New Roman"/>
          <w:color w:val="000000"/>
          <w:szCs w:val="28"/>
          <w:lang w:val="uk-UA" w:eastAsia="uk-UA"/>
        </w:rPr>
        <w:t>сайту з особистим кабінетом користувача транспортною карткою;</w:t>
      </w:r>
    </w:p>
    <w:p w:rsidR="00063761" w:rsidRDefault="00063761" w:rsidP="00063761">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 оновлення наявного та розробка додаткового ПЗ;</w:t>
      </w:r>
    </w:p>
    <w:p w:rsidR="00063761" w:rsidRDefault="00063761" w:rsidP="00063761">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 фонове вивантаження;</w:t>
      </w:r>
    </w:p>
    <w:p w:rsidR="00063761" w:rsidRDefault="00063761" w:rsidP="00063761">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lastRenderedPageBreak/>
        <w:t>- функціонал контролера;</w:t>
      </w:r>
    </w:p>
    <w:p w:rsidR="00063761" w:rsidRDefault="00063761" w:rsidP="00063761">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 вивантаження даних системи;</w:t>
      </w:r>
    </w:p>
    <w:p w:rsidR="00063761" w:rsidRDefault="00063761" w:rsidP="00063761">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 вдосконалення тарифних планів;</w:t>
      </w:r>
    </w:p>
    <w:p w:rsidR="00063761" w:rsidRDefault="00063761" w:rsidP="00063761">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 налаштування зональності;</w:t>
      </w:r>
    </w:p>
    <w:p w:rsidR="00063761" w:rsidRPr="00A83A69" w:rsidRDefault="00063761" w:rsidP="00063761">
      <w:pPr>
        <w:pStyle w:val="a7"/>
        <w:shd w:val="clear" w:color="auto" w:fill="FFFFFF"/>
        <w:tabs>
          <w:tab w:val="left" w:pos="0"/>
        </w:tabs>
        <w:spacing w:after="0"/>
        <w:ind w:left="0"/>
        <w:jc w:val="both"/>
        <w:rPr>
          <w:rFonts w:eastAsia="Times New Roman" w:cs="Times New Roman"/>
          <w:color w:val="000000"/>
          <w:szCs w:val="28"/>
          <w:lang w:val="uk-UA" w:eastAsia="uk-UA"/>
        </w:rPr>
      </w:pPr>
      <w:r>
        <w:rPr>
          <w:rFonts w:eastAsia="Times New Roman" w:cs="Times New Roman"/>
          <w:color w:val="000000"/>
          <w:szCs w:val="28"/>
          <w:lang w:val="uk-UA" w:eastAsia="uk-UA"/>
        </w:rPr>
        <w:t>- утримання (обслуговування) та удосконалення системи АСООП</w:t>
      </w:r>
      <w:r w:rsidRPr="00A83A69">
        <w:rPr>
          <w:rFonts w:eastAsia="Times New Roman" w:cs="Times New Roman"/>
          <w:color w:val="000000"/>
          <w:szCs w:val="28"/>
          <w:lang w:val="uk-UA" w:eastAsia="uk-UA"/>
        </w:rPr>
        <w:t xml:space="preserve"> </w:t>
      </w:r>
    </w:p>
    <w:p w:rsidR="00063761" w:rsidRPr="000125C6" w:rsidRDefault="00063761" w:rsidP="00063761">
      <w:pPr>
        <w:shd w:val="clear" w:color="auto" w:fill="FFFFFF"/>
        <w:spacing w:after="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впровадження електронного квитка на всі види пасажирського транспорту;</w:t>
      </w:r>
    </w:p>
    <w:p w:rsidR="00063761" w:rsidRPr="000125C6" w:rsidRDefault="00063761" w:rsidP="00063761">
      <w:pPr>
        <w:shd w:val="clear" w:color="auto" w:fill="FFFFFF"/>
        <w:spacing w:after="0"/>
        <w:jc w:val="both"/>
        <w:rPr>
          <w:rFonts w:eastAsia="Times New Roman" w:cs="Times New Roman"/>
          <w:color w:val="000000"/>
          <w:szCs w:val="28"/>
          <w:lang w:val="uk-UA" w:eastAsia="uk-UA"/>
        </w:rPr>
      </w:pPr>
      <w:r>
        <w:rPr>
          <w:rFonts w:eastAsia="Times New Roman" w:cs="Times New Roman"/>
          <w:color w:val="000000"/>
          <w:szCs w:val="28"/>
          <w:lang w:val="uk-UA" w:eastAsia="uk-UA"/>
        </w:rPr>
        <w:t xml:space="preserve">- </w:t>
      </w:r>
      <w:r w:rsidRPr="000125C6">
        <w:rPr>
          <w:rFonts w:eastAsia="Times New Roman" w:cs="Times New Roman"/>
          <w:color w:val="000000"/>
          <w:szCs w:val="28"/>
          <w:lang w:val="uk-UA" w:eastAsia="uk-UA"/>
        </w:rPr>
        <w:t>створення економічної привабливості та зручної для пасажирів на основі сучасних технологій;</w:t>
      </w:r>
    </w:p>
    <w:p w:rsidR="00063761" w:rsidRDefault="00063761" w:rsidP="00063761">
      <w:pPr>
        <w:shd w:val="clear" w:color="auto" w:fill="FFFFFF"/>
        <w:spacing w:after="0"/>
        <w:jc w:val="both"/>
        <w:rPr>
          <w:rFonts w:eastAsia="Times New Roman" w:cs="Times New Roman"/>
          <w:color w:val="000000"/>
          <w:szCs w:val="28"/>
          <w:lang w:val="uk-UA" w:eastAsia="uk-UA"/>
        </w:rPr>
      </w:pPr>
      <w:r>
        <w:rPr>
          <w:rFonts w:eastAsia="Times New Roman" w:cs="Times New Roman"/>
          <w:color w:val="000000"/>
          <w:szCs w:val="28"/>
          <w:lang w:val="uk-UA" w:eastAsia="uk-UA"/>
        </w:rPr>
        <w:t xml:space="preserve">- </w:t>
      </w:r>
      <w:r w:rsidRPr="000125C6">
        <w:rPr>
          <w:rFonts w:eastAsia="Times New Roman" w:cs="Times New Roman"/>
          <w:color w:val="000000"/>
          <w:szCs w:val="28"/>
          <w:lang w:val="uk-UA" w:eastAsia="uk-UA"/>
        </w:rPr>
        <w:t>підвищення ефективності використання бюджетних коштів, спрямованих на удосконалення роботи міського пасажирського транспорту.</w:t>
      </w:r>
    </w:p>
    <w:p w:rsidR="00063761" w:rsidRPr="00860141" w:rsidRDefault="006F53D0" w:rsidP="00860141">
      <w:pPr>
        <w:shd w:val="clear" w:color="auto" w:fill="FFFFFF"/>
        <w:spacing w:after="0"/>
        <w:ind w:firstLine="708"/>
        <w:jc w:val="both"/>
        <w:rPr>
          <w:rFonts w:eastAsia="Times New Roman" w:cs="Times New Roman"/>
          <w:bCs/>
          <w:szCs w:val="26"/>
          <w:bdr w:val="none" w:sz="0" w:space="0" w:color="auto" w:frame="1"/>
          <w:lang w:val="uk-UA" w:eastAsia="uk-UA"/>
        </w:rPr>
      </w:pPr>
      <w:r w:rsidRPr="006F53D0">
        <w:rPr>
          <w:rFonts w:eastAsia="Times New Roman" w:cs="Times New Roman"/>
          <w:szCs w:val="26"/>
          <w:lang w:val="uk-UA" w:eastAsia="uk-UA"/>
        </w:rPr>
        <w:t>Відповідно до вимог регуляторної політики повідомлення про оприлюднення проєкту рішення виконавчого комітету Житомирської міської ради «</w:t>
      </w:r>
      <w:r w:rsidRPr="00B2354C">
        <w:rPr>
          <w:rFonts w:eastAsia="Times New Roman" w:cs="Times New Roman"/>
          <w:bCs/>
          <w:color w:val="000000"/>
          <w:szCs w:val="28"/>
          <w:bdr w:val="none" w:sz="0" w:space="0" w:color="auto" w:frame="1"/>
          <w:lang w:val="uk-UA" w:eastAsia="uk-UA"/>
        </w:rPr>
        <w:t>Про організаційні заходи щодо розвитку автоматизованої системи обліку оплати проїзду у громадському транспорті Житомирської міської територіальної громади</w:t>
      </w:r>
      <w:r w:rsidRPr="006F53D0">
        <w:rPr>
          <w:rFonts w:eastAsia="Times New Roman" w:cs="Times New Roman"/>
          <w:szCs w:val="26"/>
          <w:lang w:val="uk-UA" w:eastAsia="uk-UA"/>
        </w:rPr>
        <w:t>» та аналіз впливу регуляторного акта для обговорення та отримання зауважень, пропозицій від зацікавлених фізичних та юридичних осіб, розміщені на офіційному веб-сайті Житомирської міської ради (zt-rada.gov.ua) в розділі «Регуляторна діяльність» для отримання пропозицій та зауважень протягом одного</w:t>
      </w:r>
      <w:r w:rsidRPr="006F53D0">
        <w:rPr>
          <w:rFonts w:eastAsia="Times New Roman" w:cs="Times New Roman"/>
          <w:b/>
          <w:bCs/>
          <w:szCs w:val="26"/>
          <w:bdr w:val="none" w:sz="0" w:space="0" w:color="auto" w:frame="1"/>
          <w:lang w:val="uk-UA" w:eastAsia="uk-UA"/>
        </w:rPr>
        <w:t> </w:t>
      </w:r>
      <w:r w:rsidRPr="006F53D0">
        <w:rPr>
          <w:rFonts w:eastAsia="Times New Roman" w:cs="Times New Roman"/>
          <w:bCs/>
          <w:szCs w:val="26"/>
          <w:bdr w:val="none" w:sz="0" w:space="0" w:color="auto" w:frame="1"/>
          <w:lang w:val="uk-UA" w:eastAsia="uk-UA"/>
        </w:rPr>
        <w:t>місяця.</w:t>
      </w:r>
    </w:p>
    <w:p w:rsidR="000125C6" w:rsidRPr="000125C6" w:rsidRDefault="006F53D0" w:rsidP="006F53D0">
      <w:pPr>
        <w:shd w:val="clear" w:color="auto" w:fill="FFFFFF"/>
        <w:spacing w:after="0"/>
        <w:jc w:val="center"/>
        <w:textAlignment w:val="baseline"/>
        <w:rPr>
          <w:rFonts w:eastAsia="Times New Roman" w:cs="Times New Roman"/>
          <w:color w:val="000000"/>
          <w:szCs w:val="28"/>
          <w:lang w:val="uk-UA" w:eastAsia="uk-UA"/>
        </w:rPr>
      </w:pPr>
      <w:r w:rsidRPr="001875EC">
        <w:rPr>
          <w:rFonts w:eastAsia="Times New Roman" w:cs="Times New Roman"/>
          <w:b/>
          <w:bCs/>
          <w:sz w:val="26"/>
          <w:szCs w:val="26"/>
          <w:bdr w:val="none" w:sz="0" w:space="0" w:color="auto" w:frame="1"/>
          <w:lang w:val="uk-UA" w:eastAsia="uk-UA"/>
        </w:rPr>
        <w:t>VІ.</w:t>
      </w:r>
      <w:r>
        <w:rPr>
          <w:rFonts w:eastAsia="Times New Roman" w:cs="Times New Roman"/>
          <w:b/>
          <w:bCs/>
          <w:sz w:val="26"/>
          <w:szCs w:val="26"/>
          <w:bdr w:val="none" w:sz="0" w:space="0" w:color="auto" w:frame="1"/>
          <w:lang w:val="uk-UA" w:eastAsia="uk-UA"/>
        </w:rPr>
        <w:t xml:space="preserve"> </w:t>
      </w:r>
      <w:r w:rsidR="000125C6" w:rsidRPr="000125C6">
        <w:rPr>
          <w:rFonts w:eastAsia="Times New Roman" w:cs="Times New Roman"/>
          <w:b/>
          <w:bCs/>
          <w:color w:val="000000"/>
          <w:szCs w:val="28"/>
          <w:bdr w:val="none" w:sz="0" w:space="0" w:color="auto" w:frame="1"/>
          <w:lang w:val="uk-UA" w:eastAsia="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F53D0" w:rsidRPr="006F53D0" w:rsidRDefault="006F53D0" w:rsidP="006F53D0">
      <w:pPr>
        <w:shd w:val="clear" w:color="auto" w:fill="FFFFFF"/>
        <w:spacing w:after="0"/>
        <w:ind w:firstLine="708"/>
        <w:jc w:val="both"/>
        <w:rPr>
          <w:rFonts w:eastAsia="Times New Roman" w:cs="Times New Roman"/>
          <w:szCs w:val="26"/>
          <w:lang w:val="uk-UA" w:eastAsia="uk-UA"/>
        </w:rPr>
      </w:pPr>
      <w:r>
        <w:rPr>
          <w:rFonts w:eastAsia="Times New Roman" w:cs="Times New Roman"/>
          <w:szCs w:val="26"/>
          <w:lang w:val="uk-UA" w:eastAsia="uk-UA"/>
        </w:rPr>
        <w:t>Проє</w:t>
      </w:r>
      <w:r w:rsidRPr="006F53D0">
        <w:rPr>
          <w:rFonts w:eastAsia="Times New Roman" w:cs="Times New Roman"/>
          <w:szCs w:val="26"/>
          <w:lang w:val="uk-UA" w:eastAsia="uk-UA"/>
        </w:rPr>
        <w:t>кт рішення не містить дискримінаційних або таких, що обмежують конкуренцію норм.</w:t>
      </w:r>
    </w:p>
    <w:p w:rsidR="00D814E2" w:rsidRDefault="006F53D0" w:rsidP="006F53D0">
      <w:pPr>
        <w:shd w:val="clear" w:color="auto" w:fill="FFFFFF"/>
        <w:spacing w:after="0"/>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Регуляторний акт відповідає вимогам чинного законодавства, що регламентує відносини у сфері пасажирських перевезень.</w:t>
      </w:r>
    </w:p>
    <w:p w:rsidR="00751B34" w:rsidRDefault="00D814E2" w:rsidP="006F53D0">
      <w:pPr>
        <w:shd w:val="clear" w:color="auto" w:fill="FFFFFF"/>
        <w:spacing w:after="0"/>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 xml:space="preserve">Можливої шкоди від наслідків дії акта не передбачається. Фінансові витрати на його впровадження будуть здійснюватися за рахунок інвестора. </w:t>
      </w:r>
    </w:p>
    <w:p w:rsidR="006F53D0"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Виконання вимог даного рішення не потребує додаткових витрат  виконавчого комітету Житомирської міської ради.</w:t>
      </w:r>
      <w:r w:rsidR="00D814E2" w:rsidRPr="00751B34">
        <w:rPr>
          <w:rFonts w:eastAsia="Times New Roman" w:cs="Times New Roman"/>
          <w:color w:val="000000"/>
          <w:sz w:val="32"/>
          <w:szCs w:val="28"/>
          <w:lang w:val="uk-UA" w:eastAsia="uk-UA"/>
        </w:rPr>
        <w:t xml:space="preserve"> </w:t>
      </w:r>
      <w:r w:rsidR="006F53D0" w:rsidRPr="00751B34">
        <w:rPr>
          <w:rFonts w:eastAsia="Times New Roman" w:cs="Times New Roman"/>
          <w:color w:val="000000"/>
          <w:sz w:val="32"/>
          <w:szCs w:val="28"/>
          <w:lang w:val="uk-UA" w:eastAsia="uk-UA"/>
        </w:rPr>
        <w:t xml:space="preserve">  </w:t>
      </w:r>
    </w:p>
    <w:p w:rsidR="00063761" w:rsidRPr="000125C6" w:rsidRDefault="000125C6" w:rsidP="00860141">
      <w:pPr>
        <w:shd w:val="clear" w:color="auto" w:fill="FFFFFF"/>
        <w:spacing w:after="0"/>
        <w:ind w:firstLine="708"/>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Державний контроль за додержанням вимог цього регуляторного акта буде здійснюватися органами виконавчої влади у межах їх компетенції відповідно до</w:t>
      </w:r>
      <w:r w:rsidR="00D814E2">
        <w:rPr>
          <w:rFonts w:eastAsia="Times New Roman" w:cs="Times New Roman"/>
          <w:color w:val="000000"/>
          <w:szCs w:val="28"/>
          <w:lang w:val="uk-UA" w:eastAsia="uk-UA"/>
        </w:rPr>
        <w:t xml:space="preserve"> чинного </w:t>
      </w:r>
      <w:r w:rsidRPr="000125C6">
        <w:rPr>
          <w:rFonts w:eastAsia="Times New Roman" w:cs="Times New Roman"/>
          <w:color w:val="000000"/>
          <w:szCs w:val="28"/>
          <w:lang w:val="uk-UA" w:eastAsia="uk-UA"/>
        </w:rPr>
        <w:t>законодавства</w:t>
      </w:r>
      <w:r w:rsidR="00D814E2">
        <w:rPr>
          <w:rFonts w:eastAsia="Times New Roman" w:cs="Times New Roman"/>
          <w:color w:val="000000"/>
          <w:szCs w:val="28"/>
          <w:lang w:val="uk-UA" w:eastAsia="uk-UA"/>
        </w:rPr>
        <w:t xml:space="preserve"> України</w:t>
      </w:r>
      <w:r w:rsidRPr="000125C6">
        <w:rPr>
          <w:rFonts w:eastAsia="Times New Roman" w:cs="Times New Roman"/>
          <w:color w:val="000000"/>
          <w:szCs w:val="28"/>
          <w:lang w:val="uk-UA" w:eastAsia="uk-UA"/>
        </w:rPr>
        <w:t>.</w:t>
      </w:r>
    </w:p>
    <w:p w:rsidR="000125C6" w:rsidRDefault="000125C6" w:rsidP="00751B34">
      <w:pPr>
        <w:shd w:val="clear" w:color="auto" w:fill="FFFFFF"/>
        <w:spacing w:after="0"/>
        <w:jc w:val="center"/>
        <w:rPr>
          <w:rFonts w:eastAsia="Times New Roman" w:cs="Times New Roman"/>
          <w:b/>
          <w:bCs/>
          <w:color w:val="000000"/>
          <w:szCs w:val="28"/>
          <w:bdr w:val="none" w:sz="0" w:space="0" w:color="auto" w:frame="1"/>
          <w:lang w:val="uk-UA" w:eastAsia="uk-UA"/>
        </w:rPr>
      </w:pPr>
      <w:r w:rsidRPr="000125C6">
        <w:rPr>
          <w:rFonts w:eastAsia="Times New Roman" w:cs="Times New Roman"/>
          <w:b/>
          <w:bCs/>
          <w:color w:val="000000"/>
          <w:szCs w:val="28"/>
          <w:bdr w:val="none" w:sz="0" w:space="0" w:color="auto" w:frame="1"/>
          <w:lang w:val="uk-UA" w:eastAsia="uk-UA"/>
        </w:rPr>
        <w:t>VII. Обґрунтування запропонованого строку дії регуляторного акта</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Рішення набуває чинності з моменту його оприлюднення. Термін дії запропонованого регуляторного акту не обмежений. Відсутні потреби визначити строк дії у зв’язку з невизначеністю термінів, протягом яких будуть діяти правовідносини, що регулюються ним.</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Перегляд рішення може бути здійснений у випадку виникнення відповідної необхідності в разі внесення змін до чинного законодавства</w:t>
      </w:r>
      <w:r>
        <w:rPr>
          <w:rFonts w:eastAsia="Times New Roman" w:cs="Times New Roman"/>
          <w:szCs w:val="26"/>
          <w:lang w:val="uk-UA" w:eastAsia="uk-UA"/>
        </w:rPr>
        <w:t xml:space="preserve"> України</w:t>
      </w:r>
      <w:r w:rsidRPr="00751B34">
        <w:rPr>
          <w:rFonts w:eastAsia="Times New Roman" w:cs="Times New Roman"/>
          <w:szCs w:val="26"/>
          <w:lang w:val="uk-UA" w:eastAsia="uk-UA"/>
        </w:rPr>
        <w:t xml:space="preserve"> та за підсумками аналізу відстеження його результативності.</w:t>
      </w:r>
    </w:p>
    <w:p w:rsidR="00063761" w:rsidRDefault="00751B34" w:rsidP="00860141">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 xml:space="preserve">У зв’язку з ухваленням відповідних нормативних актів до нього теж будуть вноситися зміни. </w:t>
      </w:r>
    </w:p>
    <w:p w:rsidR="00751B34" w:rsidRPr="00751B34" w:rsidRDefault="00751B34" w:rsidP="00751B34">
      <w:pPr>
        <w:shd w:val="clear" w:color="auto" w:fill="FFFFFF"/>
        <w:spacing w:after="0"/>
        <w:jc w:val="center"/>
        <w:rPr>
          <w:rFonts w:eastAsia="Times New Roman" w:cs="Times New Roman"/>
          <w:szCs w:val="26"/>
          <w:lang w:val="uk-UA" w:eastAsia="uk-UA"/>
        </w:rPr>
      </w:pPr>
      <w:r w:rsidRPr="00751B34">
        <w:rPr>
          <w:rFonts w:eastAsia="Times New Roman" w:cs="Times New Roman"/>
          <w:b/>
          <w:bCs/>
          <w:szCs w:val="26"/>
          <w:bdr w:val="none" w:sz="0" w:space="0" w:color="auto" w:frame="1"/>
          <w:lang w:val="uk-UA" w:eastAsia="uk-UA"/>
        </w:rPr>
        <w:t>VІІІ. Визначення показників результативності дії регуляторного акта</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lastRenderedPageBreak/>
        <w:t>Досягнення визначених цілей шляхом виконання вимог даного регуляторного акта принесе вигоди без необхідності залучення додаткових витрат органів місцевого самоврядування.</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Основними показниками результативності даного регуляторного акта визначені такі показники:</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 розмір надходжень до державного та місцевих бюджетів і державних цільових фондів, пов’язаних з дією акта;</w:t>
      </w:r>
    </w:p>
    <w:p w:rsid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 кількість суб’єктів господарювання та/або фізичних осіб, на яких поширюватиметься дія акта;</w:t>
      </w:r>
    </w:p>
    <w:p w:rsidR="00C51312" w:rsidRDefault="00C51312" w:rsidP="00C51312">
      <w:pPr>
        <w:pStyle w:val="Default"/>
        <w:ind w:firstLine="708"/>
        <w:jc w:val="both"/>
        <w:rPr>
          <w:color w:val="auto"/>
          <w:sz w:val="28"/>
          <w:szCs w:val="28"/>
        </w:rPr>
      </w:pPr>
      <w:r>
        <w:rPr>
          <w:color w:val="auto"/>
          <w:sz w:val="28"/>
          <w:szCs w:val="28"/>
        </w:rPr>
        <w:t>- рівень поінформованості суб’єктів господарювання стосовно основних положень регуляторного акту;</w:t>
      </w:r>
    </w:p>
    <w:p w:rsidR="00C51312" w:rsidRPr="00C51312" w:rsidRDefault="00C51312" w:rsidP="00C51312">
      <w:pPr>
        <w:shd w:val="clear" w:color="auto" w:fill="FFFFFF"/>
        <w:spacing w:after="0"/>
        <w:ind w:firstLine="708"/>
        <w:jc w:val="both"/>
        <w:rPr>
          <w:szCs w:val="26"/>
          <w:lang w:val="uk-UA" w:eastAsia="uk-UA"/>
        </w:rPr>
      </w:pPr>
      <w:r w:rsidRPr="00D7058C">
        <w:rPr>
          <w:szCs w:val="26"/>
          <w:lang w:val="uk-UA" w:eastAsia="uk-UA"/>
        </w:rPr>
        <w:t>- розмір коштів, що витрачатимуться суб’єктами господарювання та/або фізичними особами</w:t>
      </w:r>
      <w:r>
        <w:rPr>
          <w:szCs w:val="26"/>
          <w:lang w:val="uk-UA" w:eastAsia="uk-UA"/>
        </w:rPr>
        <w:t>, пов’язаними з виконанням акта;</w:t>
      </w:r>
    </w:p>
    <w:p w:rsidR="00751B34" w:rsidRPr="00751B34" w:rsidRDefault="00751B34" w:rsidP="00C51312">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 xml:space="preserve">- кількість </w:t>
      </w:r>
      <w:r w:rsidR="00212D06">
        <w:rPr>
          <w:rFonts w:eastAsia="Times New Roman" w:cs="Times New Roman"/>
          <w:szCs w:val="26"/>
          <w:lang w:val="uk-UA" w:eastAsia="uk-UA"/>
        </w:rPr>
        <w:t>транспортних засобів перевізників незалежно від форм власності, обладнаних АСООП</w:t>
      </w:r>
      <w:r w:rsidRPr="00751B34">
        <w:rPr>
          <w:rFonts w:eastAsia="Times New Roman" w:cs="Times New Roman"/>
          <w:szCs w:val="26"/>
          <w:lang w:val="uk-UA" w:eastAsia="uk-UA"/>
        </w:rPr>
        <w:t>;</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 xml:space="preserve">- кількість </w:t>
      </w:r>
      <w:r w:rsidR="00FF5D3C">
        <w:rPr>
          <w:rFonts w:eastAsia="Times New Roman" w:cs="Times New Roman"/>
          <w:szCs w:val="26"/>
          <w:lang w:val="uk-UA" w:eastAsia="uk-UA"/>
        </w:rPr>
        <w:t>осіб, які скористалися електронним квитком в транспорті загального користування</w:t>
      </w:r>
      <w:r w:rsidRPr="00751B34">
        <w:rPr>
          <w:rFonts w:eastAsia="Times New Roman" w:cs="Times New Roman"/>
          <w:szCs w:val="26"/>
          <w:lang w:val="uk-UA" w:eastAsia="uk-UA"/>
        </w:rPr>
        <w:t>;</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Відповідно до частини 5 статті 12 Закону, рівень поінформованості суб’єктів господарювання, фізичних осіб з основних положень рішення визначається чисельністю осіб, які ознайомилися з ним. Для мешканців Житомирської міської територіальної громади джерелом інформації є:</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 офіційний веб-сайт Житомирської міської ради zt-rada.gov.ua в розділі «Регуляторна діяльність» з метою отримання зауважень та пропозицій на електронну пошту mvk@zt-rada.gov.ua.</w:t>
      </w:r>
    </w:p>
    <w:p w:rsidR="00C51312" w:rsidRDefault="00751B34" w:rsidP="00860141">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До того ж, після прийняття рішення виконавчого комітету Житомирської міської ради «</w:t>
      </w:r>
      <w:r w:rsidR="00FF5D3C" w:rsidRPr="00B2354C">
        <w:rPr>
          <w:rFonts w:eastAsia="Times New Roman" w:cs="Times New Roman"/>
          <w:bCs/>
          <w:color w:val="000000"/>
          <w:szCs w:val="28"/>
          <w:bdr w:val="none" w:sz="0" w:space="0" w:color="auto" w:frame="1"/>
          <w:lang w:val="uk-UA" w:eastAsia="uk-UA"/>
        </w:rPr>
        <w:t>Про організаційні заходи щодо розвитку автоматизованої системи обліку оплати проїзду у громадському транспорті Житомирської міської територіальної громади</w:t>
      </w:r>
      <w:r w:rsidRPr="00751B34">
        <w:rPr>
          <w:rFonts w:eastAsia="Times New Roman" w:cs="Times New Roman"/>
          <w:szCs w:val="26"/>
          <w:lang w:val="uk-UA" w:eastAsia="uk-UA"/>
        </w:rPr>
        <w:t>» буде оприлюднене на офіційному веб-сайті Житомирської міської ради та місцевих ЗМІ.</w:t>
      </w:r>
    </w:p>
    <w:p w:rsidR="00C51312" w:rsidRPr="00C51312" w:rsidRDefault="00751B34" w:rsidP="00C51312">
      <w:pPr>
        <w:shd w:val="clear" w:color="auto" w:fill="FFFFFF"/>
        <w:spacing w:after="0"/>
        <w:ind w:firstLine="708"/>
        <w:jc w:val="both"/>
        <w:rPr>
          <w:rFonts w:eastAsia="Times New Roman" w:cs="Times New Roman"/>
          <w:b/>
          <w:bCs/>
          <w:szCs w:val="26"/>
          <w:bdr w:val="none" w:sz="0" w:space="0" w:color="auto" w:frame="1"/>
          <w:lang w:val="uk-UA" w:eastAsia="uk-UA"/>
        </w:rPr>
      </w:pPr>
      <w:r w:rsidRPr="00751B34">
        <w:rPr>
          <w:rFonts w:eastAsia="Times New Roman" w:cs="Times New Roman"/>
          <w:b/>
          <w:bCs/>
          <w:szCs w:val="26"/>
          <w:bdr w:val="none" w:sz="0" w:space="0" w:color="auto" w:frame="1"/>
          <w:lang w:val="uk-UA" w:eastAsia="uk-UA"/>
        </w:rPr>
        <w:t>ІХ. Визначення заходів, за допомогою яких здійснюватиметься відстеження результативності дії регуляторного акта</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 xml:space="preserve">Відстеження результативності дії регуляторного акта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КМУ від 11 березня 2004 року №308 «Про затвердження </w:t>
      </w:r>
      <w:proofErr w:type="spellStart"/>
      <w:r w:rsidRPr="00751B34">
        <w:rPr>
          <w:rFonts w:eastAsia="Times New Roman" w:cs="Times New Roman"/>
          <w:szCs w:val="26"/>
          <w:lang w:val="uk-UA" w:eastAsia="uk-UA"/>
        </w:rPr>
        <w:t>методик</w:t>
      </w:r>
      <w:proofErr w:type="spellEnd"/>
      <w:r w:rsidRPr="00751B34">
        <w:rPr>
          <w:rFonts w:eastAsia="Times New Roman" w:cs="Times New Roman"/>
          <w:szCs w:val="26"/>
          <w:lang w:val="uk-UA" w:eastAsia="uk-UA"/>
        </w:rPr>
        <w:t xml:space="preserve"> проведення аналізу впливу та відстеження результативності регуляторного акта» зі змінами. </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 xml:space="preserve">Базове відстеження результативності дії проєкту регуляторного акта проводилось у </w:t>
      </w:r>
      <w:r w:rsidR="0006111A">
        <w:rPr>
          <w:rFonts w:eastAsia="Times New Roman" w:cs="Times New Roman"/>
          <w:szCs w:val="26"/>
          <w:lang w:val="uk-UA" w:eastAsia="uk-UA"/>
        </w:rPr>
        <w:t>серп</w:t>
      </w:r>
      <w:r w:rsidRPr="00751B34">
        <w:rPr>
          <w:rFonts w:eastAsia="Times New Roman" w:cs="Times New Roman"/>
          <w:szCs w:val="26"/>
          <w:lang w:val="uk-UA" w:eastAsia="uk-UA"/>
        </w:rPr>
        <w:t>ні 2021 року.</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lastRenderedPageBreak/>
        <w:t>Відстеження результативності дії даного акта буде здійснюватися шляхом аналізу статистичних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У разі виявлення проблемних питань, вони будуть урегульовані шляхом внесення відповідних змін до регуляторного акта.</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r w:rsidRPr="00751B34">
        <w:rPr>
          <w:rFonts w:eastAsia="Times New Roman" w:cs="Times New Roman"/>
          <w:szCs w:val="26"/>
          <w:lang w:val="uk-UA" w:eastAsia="uk-UA"/>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p>
    <w:p w:rsidR="00751B34" w:rsidRPr="00751B34" w:rsidRDefault="00751B34" w:rsidP="00751B34">
      <w:pPr>
        <w:shd w:val="clear" w:color="auto" w:fill="FFFFFF"/>
        <w:spacing w:after="0"/>
        <w:ind w:firstLine="708"/>
        <w:jc w:val="both"/>
        <w:rPr>
          <w:rFonts w:eastAsia="Times New Roman" w:cs="Times New Roman"/>
          <w:szCs w:val="26"/>
          <w:lang w:val="uk-UA" w:eastAsia="uk-UA"/>
        </w:rPr>
      </w:pPr>
    </w:p>
    <w:p w:rsidR="00751B34" w:rsidRPr="00751B34" w:rsidRDefault="00751B34" w:rsidP="00751B34">
      <w:pPr>
        <w:shd w:val="clear" w:color="auto" w:fill="FFFFFF"/>
        <w:spacing w:after="0"/>
        <w:ind w:firstLine="708"/>
        <w:jc w:val="both"/>
        <w:rPr>
          <w:rFonts w:eastAsia="Times New Roman" w:cs="Times New Roman"/>
          <w:szCs w:val="26"/>
          <w:lang w:val="uk-UA" w:eastAsia="uk-UA"/>
        </w:rPr>
      </w:pPr>
    </w:p>
    <w:p w:rsidR="00751B34" w:rsidRPr="00751B34" w:rsidRDefault="00751B34" w:rsidP="00751B34">
      <w:pPr>
        <w:shd w:val="clear" w:color="auto" w:fill="FFFFFF"/>
        <w:spacing w:after="0"/>
        <w:ind w:firstLine="708"/>
        <w:jc w:val="center"/>
        <w:rPr>
          <w:rFonts w:eastAsia="Times New Roman" w:cs="Times New Roman"/>
          <w:szCs w:val="26"/>
          <w:lang w:val="uk-UA" w:eastAsia="uk-UA"/>
        </w:rPr>
      </w:pPr>
    </w:p>
    <w:p w:rsidR="00751B34" w:rsidRPr="00751B34" w:rsidRDefault="00751B34" w:rsidP="00751B34">
      <w:pPr>
        <w:shd w:val="clear" w:color="auto" w:fill="FFFFFF"/>
        <w:spacing w:after="0"/>
        <w:jc w:val="both"/>
        <w:rPr>
          <w:rFonts w:eastAsia="Times New Roman" w:cs="Times New Roman"/>
          <w:szCs w:val="26"/>
          <w:lang w:val="uk-UA" w:eastAsia="uk-UA"/>
        </w:rPr>
      </w:pPr>
      <w:r w:rsidRPr="00751B34">
        <w:rPr>
          <w:rFonts w:eastAsia="Times New Roman" w:cs="Times New Roman"/>
          <w:szCs w:val="26"/>
          <w:lang w:val="uk-UA" w:eastAsia="uk-UA"/>
        </w:rPr>
        <w:br/>
        <w:t xml:space="preserve">Начальник управління                              </w:t>
      </w:r>
      <w:r w:rsidR="001231BE">
        <w:rPr>
          <w:rFonts w:eastAsia="Times New Roman" w:cs="Times New Roman"/>
          <w:szCs w:val="26"/>
          <w:lang w:val="uk-UA" w:eastAsia="uk-UA"/>
        </w:rPr>
        <w:t xml:space="preserve">                      </w:t>
      </w:r>
      <w:r w:rsidRPr="00751B34">
        <w:rPr>
          <w:rFonts w:eastAsia="Times New Roman" w:cs="Times New Roman"/>
          <w:szCs w:val="26"/>
          <w:lang w:val="uk-UA" w:eastAsia="uk-UA"/>
        </w:rPr>
        <w:t xml:space="preserve">       Костянтин ПІДПОКРОВНИЙ   </w:t>
      </w:r>
    </w:p>
    <w:p w:rsidR="00751B34" w:rsidRPr="00751B34" w:rsidRDefault="00751B34" w:rsidP="00751B34">
      <w:pPr>
        <w:shd w:val="clear" w:color="auto" w:fill="FFFFFF"/>
        <w:spacing w:after="0"/>
        <w:jc w:val="both"/>
        <w:rPr>
          <w:rFonts w:eastAsia="Times New Roman" w:cs="Times New Roman"/>
          <w:szCs w:val="26"/>
          <w:lang w:val="uk-UA" w:eastAsia="uk-UA"/>
        </w:rPr>
      </w:pPr>
      <w:r w:rsidRPr="00751B34">
        <w:rPr>
          <w:rFonts w:eastAsia="Times New Roman" w:cs="Times New Roman"/>
          <w:szCs w:val="26"/>
          <w:lang w:val="uk-UA" w:eastAsia="uk-UA"/>
        </w:rPr>
        <w:t xml:space="preserve">транспорту і зв’язку </w:t>
      </w:r>
    </w:p>
    <w:p w:rsidR="00751B34" w:rsidRPr="00751B34" w:rsidRDefault="00751B34" w:rsidP="00751B34">
      <w:pPr>
        <w:shd w:val="clear" w:color="auto" w:fill="FFFFFF"/>
        <w:spacing w:after="0"/>
        <w:jc w:val="both"/>
        <w:rPr>
          <w:rFonts w:eastAsia="Times New Roman" w:cs="Times New Roman"/>
          <w:szCs w:val="26"/>
          <w:lang w:val="uk-UA" w:eastAsia="uk-UA"/>
        </w:rPr>
      </w:pPr>
      <w:r w:rsidRPr="00751B34">
        <w:rPr>
          <w:rFonts w:eastAsia="Times New Roman" w:cs="Times New Roman"/>
          <w:szCs w:val="26"/>
          <w:lang w:val="uk-UA" w:eastAsia="uk-UA"/>
        </w:rPr>
        <w:t>Житомирської міської ради</w:t>
      </w:r>
    </w:p>
    <w:p w:rsidR="00751B34" w:rsidRPr="00751B34" w:rsidRDefault="00751B34" w:rsidP="00751B34">
      <w:pPr>
        <w:shd w:val="clear" w:color="auto" w:fill="FFFFFF"/>
        <w:spacing w:after="0"/>
        <w:ind w:firstLine="708"/>
        <w:jc w:val="both"/>
        <w:rPr>
          <w:rFonts w:eastAsia="Times New Roman" w:cs="Times New Roman"/>
          <w:szCs w:val="26"/>
          <w:lang w:val="uk-UA" w:eastAsia="uk-UA"/>
        </w:rPr>
      </w:pPr>
    </w:p>
    <w:p w:rsidR="000125C6" w:rsidRDefault="000125C6" w:rsidP="000125C6">
      <w:pPr>
        <w:shd w:val="clear" w:color="auto" w:fill="FFFFFF"/>
        <w:spacing w:after="480"/>
        <w:jc w:val="both"/>
        <w:rPr>
          <w:rFonts w:eastAsia="Times New Roman" w:cs="Times New Roman"/>
          <w:color w:val="000000"/>
          <w:szCs w:val="28"/>
          <w:lang w:val="uk-UA" w:eastAsia="uk-UA"/>
        </w:rPr>
      </w:pPr>
      <w:r w:rsidRPr="000125C6">
        <w:rPr>
          <w:rFonts w:eastAsia="Times New Roman" w:cs="Times New Roman"/>
          <w:color w:val="000000"/>
          <w:szCs w:val="28"/>
          <w:lang w:val="uk-UA" w:eastAsia="uk-UA"/>
        </w:rPr>
        <w:t> </w:t>
      </w:r>
    </w:p>
    <w:p w:rsidR="00C51312" w:rsidRDefault="00C51312" w:rsidP="000125C6">
      <w:pPr>
        <w:shd w:val="clear" w:color="auto" w:fill="FFFFFF"/>
        <w:spacing w:after="480"/>
        <w:jc w:val="both"/>
        <w:rPr>
          <w:rFonts w:eastAsia="Times New Roman" w:cs="Times New Roman"/>
          <w:color w:val="000000"/>
          <w:szCs w:val="28"/>
          <w:lang w:val="uk-UA" w:eastAsia="uk-UA"/>
        </w:rPr>
      </w:pPr>
    </w:p>
    <w:p w:rsidR="00C51312" w:rsidRDefault="00C51312" w:rsidP="000125C6">
      <w:pPr>
        <w:shd w:val="clear" w:color="auto" w:fill="FFFFFF"/>
        <w:spacing w:after="480"/>
        <w:jc w:val="both"/>
        <w:rPr>
          <w:rFonts w:eastAsia="Times New Roman" w:cs="Times New Roman"/>
          <w:color w:val="000000"/>
          <w:szCs w:val="28"/>
          <w:lang w:val="uk-UA" w:eastAsia="uk-UA"/>
        </w:rPr>
      </w:pPr>
    </w:p>
    <w:p w:rsidR="00C51312" w:rsidRDefault="00C51312" w:rsidP="000125C6">
      <w:pPr>
        <w:shd w:val="clear" w:color="auto" w:fill="FFFFFF"/>
        <w:spacing w:after="480"/>
        <w:jc w:val="both"/>
        <w:rPr>
          <w:rFonts w:eastAsia="Times New Roman" w:cs="Times New Roman"/>
          <w:color w:val="000000"/>
          <w:szCs w:val="28"/>
          <w:lang w:val="uk-UA" w:eastAsia="uk-UA"/>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860141" w:rsidRDefault="00860141" w:rsidP="00C51312">
      <w:pPr>
        <w:spacing w:after="0"/>
        <w:jc w:val="right"/>
        <w:rPr>
          <w:sz w:val="24"/>
          <w:szCs w:val="28"/>
        </w:rPr>
      </w:pPr>
    </w:p>
    <w:p w:rsidR="00C51312" w:rsidRPr="00C51312" w:rsidRDefault="00C51312" w:rsidP="00C51312">
      <w:pPr>
        <w:spacing w:after="0"/>
        <w:jc w:val="right"/>
        <w:rPr>
          <w:sz w:val="24"/>
          <w:szCs w:val="28"/>
        </w:rPr>
      </w:pPr>
      <w:proofErr w:type="spellStart"/>
      <w:r w:rsidRPr="00C51312">
        <w:rPr>
          <w:sz w:val="24"/>
          <w:szCs w:val="28"/>
        </w:rPr>
        <w:lastRenderedPageBreak/>
        <w:t>Додаток</w:t>
      </w:r>
      <w:proofErr w:type="spellEnd"/>
      <w:r w:rsidRPr="00C51312">
        <w:rPr>
          <w:sz w:val="24"/>
          <w:szCs w:val="28"/>
        </w:rPr>
        <w:t xml:space="preserve"> 1</w:t>
      </w:r>
    </w:p>
    <w:p w:rsidR="00C51312" w:rsidRPr="00C51312" w:rsidRDefault="00C51312" w:rsidP="00C51312">
      <w:pPr>
        <w:spacing w:after="0"/>
        <w:jc w:val="right"/>
        <w:rPr>
          <w:sz w:val="24"/>
          <w:szCs w:val="28"/>
        </w:rPr>
      </w:pPr>
      <w:r w:rsidRPr="00C51312">
        <w:rPr>
          <w:sz w:val="24"/>
          <w:szCs w:val="28"/>
        </w:rPr>
        <w:t xml:space="preserve"> до </w:t>
      </w:r>
      <w:proofErr w:type="spellStart"/>
      <w:r w:rsidRPr="00C51312">
        <w:rPr>
          <w:sz w:val="24"/>
          <w:szCs w:val="28"/>
        </w:rPr>
        <w:t>аналізу</w:t>
      </w:r>
      <w:proofErr w:type="spellEnd"/>
    </w:p>
    <w:p w:rsidR="00C51312" w:rsidRPr="00C51312" w:rsidRDefault="00C51312" w:rsidP="00C51312">
      <w:pPr>
        <w:spacing w:after="0"/>
        <w:jc w:val="right"/>
        <w:rPr>
          <w:sz w:val="24"/>
          <w:szCs w:val="28"/>
        </w:rPr>
      </w:pPr>
      <w:r w:rsidRPr="00C51312">
        <w:rPr>
          <w:sz w:val="24"/>
          <w:szCs w:val="28"/>
        </w:rPr>
        <w:t xml:space="preserve"> регуляторного </w:t>
      </w:r>
      <w:proofErr w:type="spellStart"/>
      <w:r w:rsidRPr="00C51312">
        <w:rPr>
          <w:sz w:val="24"/>
          <w:szCs w:val="28"/>
        </w:rPr>
        <w:t>впливу</w:t>
      </w:r>
      <w:proofErr w:type="spellEnd"/>
    </w:p>
    <w:p w:rsidR="00C51312" w:rsidRDefault="00C51312" w:rsidP="00C51312">
      <w:pPr>
        <w:spacing w:after="0"/>
        <w:jc w:val="both"/>
        <w:rPr>
          <w:szCs w:val="28"/>
        </w:rPr>
      </w:pPr>
    </w:p>
    <w:p w:rsidR="00C51312" w:rsidRDefault="00C51312" w:rsidP="00C51312">
      <w:pPr>
        <w:shd w:val="clear" w:color="auto" w:fill="FFFFFF" w:themeFill="background1"/>
        <w:spacing w:after="0"/>
        <w:jc w:val="center"/>
        <w:rPr>
          <w:rFonts w:ascii="Conv_Rubik-Regular" w:hAnsi="Conv_Rubik-Regular"/>
          <w:bCs/>
          <w:szCs w:val="28"/>
          <w:lang w:eastAsia="uk-UA"/>
        </w:rPr>
      </w:pPr>
      <w:r w:rsidRPr="00C51312">
        <w:rPr>
          <w:rFonts w:ascii="Conv_Rubik-Regular" w:hAnsi="Conv_Rubik-Regular"/>
          <w:bCs/>
          <w:szCs w:val="28"/>
          <w:lang w:eastAsia="uk-UA"/>
        </w:rPr>
        <w:t>ВИТРАТИ </w:t>
      </w:r>
      <w:r w:rsidRPr="00C51312">
        <w:rPr>
          <w:rFonts w:ascii="Conv_Rubik-Regular" w:hAnsi="Conv_Rubik-Regular"/>
          <w:szCs w:val="28"/>
          <w:lang w:eastAsia="uk-UA"/>
        </w:rPr>
        <w:br/>
      </w:r>
      <w:r w:rsidRPr="00C51312">
        <w:rPr>
          <w:rFonts w:ascii="Conv_Rubik-Regular" w:hAnsi="Conv_Rubik-Regular"/>
          <w:bCs/>
          <w:szCs w:val="28"/>
          <w:lang w:eastAsia="uk-UA"/>
        </w:rPr>
        <w:t xml:space="preserve">на одного </w:t>
      </w:r>
      <w:proofErr w:type="spellStart"/>
      <w:r w:rsidRPr="00C51312">
        <w:rPr>
          <w:rFonts w:ascii="Conv_Rubik-Regular" w:hAnsi="Conv_Rubik-Regular"/>
          <w:bCs/>
          <w:szCs w:val="28"/>
          <w:lang w:eastAsia="uk-UA"/>
        </w:rPr>
        <w:t>суб’єкта</w:t>
      </w:r>
      <w:proofErr w:type="spellEnd"/>
      <w:r w:rsidRPr="00C51312">
        <w:rPr>
          <w:rFonts w:ascii="Conv_Rubik-Regular" w:hAnsi="Conv_Rubik-Regular"/>
          <w:bCs/>
          <w:szCs w:val="28"/>
          <w:lang w:eastAsia="uk-UA"/>
        </w:rPr>
        <w:t xml:space="preserve"> великого і </w:t>
      </w:r>
      <w:proofErr w:type="spellStart"/>
      <w:r w:rsidRPr="00C51312">
        <w:rPr>
          <w:rFonts w:ascii="Conv_Rubik-Regular" w:hAnsi="Conv_Rubik-Regular"/>
          <w:bCs/>
          <w:szCs w:val="28"/>
          <w:lang w:eastAsia="uk-UA"/>
        </w:rPr>
        <w:t>середнього</w:t>
      </w:r>
      <w:proofErr w:type="spellEnd"/>
      <w:r w:rsidRPr="00C51312">
        <w:rPr>
          <w:rFonts w:ascii="Conv_Rubik-Regular" w:hAnsi="Conv_Rubik-Regular"/>
          <w:bCs/>
          <w:szCs w:val="28"/>
          <w:lang w:eastAsia="uk-UA"/>
        </w:rPr>
        <w:t xml:space="preserve"> </w:t>
      </w:r>
      <w:proofErr w:type="spellStart"/>
      <w:r w:rsidRPr="00C51312">
        <w:rPr>
          <w:rFonts w:ascii="Conv_Rubik-Regular" w:hAnsi="Conv_Rubik-Regular"/>
          <w:bCs/>
          <w:szCs w:val="28"/>
          <w:lang w:eastAsia="uk-UA"/>
        </w:rPr>
        <w:t>підприємництва</w:t>
      </w:r>
      <w:proofErr w:type="spellEnd"/>
      <w:r w:rsidRPr="00C51312">
        <w:rPr>
          <w:rFonts w:ascii="Conv_Rubik-Regular" w:hAnsi="Conv_Rubik-Regular"/>
          <w:bCs/>
          <w:szCs w:val="28"/>
          <w:lang w:eastAsia="uk-UA"/>
        </w:rPr>
        <w:t xml:space="preserve">, </w:t>
      </w:r>
      <w:proofErr w:type="spellStart"/>
      <w:r w:rsidRPr="00C51312">
        <w:rPr>
          <w:rFonts w:ascii="Conv_Rubik-Regular" w:hAnsi="Conv_Rubik-Regular"/>
          <w:bCs/>
          <w:szCs w:val="28"/>
          <w:lang w:eastAsia="uk-UA"/>
        </w:rPr>
        <w:t>які</w:t>
      </w:r>
      <w:proofErr w:type="spellEnd"/>
      <w:r w:rsidRPr="00C51312">
        <w:rPr>
          <w:rFonts w:ascii="Conv_Rubik-Regular" w:hAnsi="Conv_Rubik-Regular"/>
          <w:bCs/>
          <w:szCs w:val="28"/>
          <w:lang w:eastAsia="uk-UA"/>
        </w:rPr>
        <w:t xml:space="preserve"> </w:t>
      </w:r>
      <w:proofErr w:type="spellStart"/>
      <w:r w:rsidRPr="00C51312">
        <w:rPr>
          <w:rFonts w:ascii="Conv_Rubik-Regular" w:hAnsi="Conv_Rubik-Regular"/>
          <w:bCs/>
          <w:szCs w:val="28"/>
          <w:lang w:eastAsia="uk-UA"/>
        </w:rPr>
        <w:t>виникають</w:t>
      </w:r>
      <w:proofErr w:type="spellEnd"/>
      <w:r w:rsidRPr="00C51312">
        <w:rPr>
          <w:rFonts w:ascii="Conv_Rubik-Regular" w:hAnsi="Conv_Rubik-Regular"/>
          <w:bCs/>
          <w:szCs w:val="28"/>
          <w:lang w:eastAsia="uk-UA"/>
        </w:rPr>
        <w:t xml:space="preserve"> </w:t>
      </w:r>
      <w:proofErr w:type="spellStart"/>
      <w:r w:rsidRPr="00C51312">
        <w:rPr>
          <w:rFonts w:ascii="Conv_Rubik-Regular" w:hAnsi="Conv_Rubik-Regular"/>
          <w:bCs/>
          <w:szCs w:val="28"/>
          <w:lang w:eastAsia="uk-UA"/>
        </w:rPr>
        <w:t>внаслідок</w:t>
      </w:r>
      <w:proofErr w:type="spellEnd"/>
      <w:r w:rsidRPr="00C51312">
        <w:rPr>
          <w:rFonts w:ascii="Conv_Rubik-Regular" w:hAnsi="Conv_Rubik-Regular"/>
          <w:bCs/>
          <w:szCs w:val="28"/>
          <w:lang w:eastAsia="uk-UA"/>
        </w:rPr>
        <w:t xml:space="preserve"> </w:t>
      </w:r>
      <w:proofErr w:type="spellStart"/>
      <w:r w:rsidRPr="00C51312">
        <w:rPr>
          <w:rFonts w:ascii="Conv_Rubik-Regular" w:hAnsi="Conv_Rubik-Regular"/>
          <w:bCs/>
          <w:szCs w:val="28"/>
          <w:lang w:eastAsia="uk-UA"/>
        </w:rPr>
        <w:t>дії</w:t>
      </w:r>
      <w:proofErr w:type="spellEnd"/>
      <w:r w:rsidRPr="00C51312">
        <w:rPr>
          <w:rFonts w:ascii="Conv_Rubik-Regular" w:hAnsi="Conv_Rubik-Regular"/>
          <w:bCs/>
          <w:szCs w:val="28"/>
          <w:lang w:eastAsia="uk-UA"/>
        </w:rPr>
        <w:t xml:space="preserve"> регуляторного акта</w:t>
      </w:r>
    </w:p>
    <w:p w:rsidR="00C51312" w:rsidRPr="00860141" w:rsidRDefault="00C51312" w:rsidP="00C51312">
      <w:pPr>
        <w:shd w:val="clear" w:color="auto" w:fill="FFFFFF" w:themeFill="background1"/>
        <w:spacing w:after="0"/>
        <w:jc w:val="center"/>
        <w:rPr>
          <w:rFonts w:ascii="Conv_Rubik-Regular" w:hAnsi="Conv_Rubik-Regular"/>
          <w:sz w:val="10"/>
          <w:szCs w:val="28"/>
          <w:lang w:eastAsia="uk-UA"/>
        </w:rPr>
      </w:pPr>
    </w:p>
    <w:tbl>
      <w:tblPr>
        <w:tblW w:w="9772" w:type="dxa"/>
        <w:tblInd w:w="-44" w:type="dxa"/>
        <w:tblCellMar>
          <w:left w:w="7" w:type="dxa"/>
          <w:right w:w="0" w:type="dxa"/>
        </w:tblCellMar>
        <w:tblLook w:val="0000" w:firstRow="0" w:lastRow="0" w:firstColumn="0" w:lastColumn="0" w:noHBand="0" w:noVBand="0"/>
      </w:tblPr>
      <w:tblGrid>
        <w:gridCol w:w="1309"/>
        <w:gridCol w:w="5248"/>
        <w:gridCol w:w="1607"/>
        <w:gridCol w:w="1608"/>
      </w:tblGrid>
      <w:tr w:rsidR="00D0703C" w:rsidRPr="00C51312" w:rsidTr="00D0703C">
        <w:tc>
          <w:tcPr>
            <w:tcW w:w="1309" w:type="dxa"/>
            <w:tcBorders>
              <w:top w:val="single" w:sz="6" w:space="0" w:color="000001"/>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bCs/>
                <w:sz w:val="24"/>
              </w:rPr>
            </w:pPr>
            <w:bookmarkStart w:id="1" w:name="n178"/>
            <w:bookmarkStart w:id="2" w:name="n179"/>
            <w:bookmarkEnd w:id="1"/>
            <w:bookmarkEnd w:id="2"/>
            <w:proofErr w:type="spellStart"/>
            <w:r w:rsidRPr="00C51312">
              <w:rPr>
                <w:bCs/>
                <w:sz w:val="24"/>
              </w:rPr>
              <w:t>Порядковий</w:t>
            </w:r>
            <w:proofErr w:type="spellEnd"/>
            <w:r w:rsidRPr="00C51312">
              <w:rPr>
                <w:bCs/>
                <w:sz w:val="24"/>
              </w:rPr>
              <w:t xml:space="preserve"> номер</w:t>
            </w:r>
          </w:p>
        </w:tc>
        <w:tc>
          <w:tcPr>
            <w:tcW w:w="5248" w:type="dxa"/>
            <w:tcBorders>
              <w:top w:val="single" w:sz="6" w:space="0" w:color="000001"/>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bCs/>
                <w:sz w:val="24"/>
              </w:rPr>
            </w:pPr>
            <w:proofErr w:type="spellStart"/>
            <w:r w:rsidRPr="00C51312">
              <w:rPr>
                <w:bCs/>
                <w:sz w:val="24"/>
              </w:rPr>
              <w:t>Витрати</w:t>
            </w:r>
            <w:proofErr w:type="spellEnd"/>
          </w:p>
        </w:tc>
        <w:tc>
          <w:tcPr>
            <w:tcW w:w="1607" w:type="dxa"/>
            <w:tcBorders>
              <w:top w:val="single" w:sz="6" w:space="0" w:color="000001"/>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bCs/>
                <w:sz w:val="24"/>
              </w:rPr>
            </w:pPr>
            <w:r w:rsidRPr="00C51312">
              <w:rPr>
                <w:bCs/>
                <w:sz w:val="24"/>
              </w:rPr>
              <w:t xml:space="preserve">За перший </w:t>
            </w:r>
            <w:proofErr w:type="spellStart"/>
            <w:r w:rsidRPr="00C51312">
              <w:rPr>
                <w:bCs/>
                <w:sz w:val="24"/>
              </w:rPr>
              <w:t>рік</w:t>
            </w:r>
            <w:proofErr w:type="spellEnd"/>
          </w:p>
        </w:tc>
        <w:tc>
          <w:tcPr>
            <w:tcW w:w="160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51312" w:rsidRPr="00C51312" w:rsidRDefault="00C51312" w:rsidP="00C51312">
            <w:pPr>
              <w:spacing w:after="0"/>
              <w:jc w:val="center"/>
              <w:textAlignment w:val="baseline"/>
              <w:rPr>
                <w:bCs/>
                <w:sz w:val="24"/>
              </w:rPr>
            </w:pPr>
            <w:r w:rsidRPr="00C51312">
              <w:rPr>
                <w:bCs/>
                <w:sz w:val="24"/>
              </w:rPr>
              <w:t xml:space="preserve">За </w:t>
            </w:r>
            <w:proofErr w:type="spellStart"/>
            <w:r w:rsidRPr="00C51312">
              <w:rPr>
                <w:bCs/>
                <w:sz w:val="24"/>
              </w:rPr>
              <w:t>п’ять</w:t>
            </w:r>
            <w:proofErr w:type="spellEnd"/>
            <w:r w:rsidRPr="00C51312">
              <w:rPr>
                <w:bCs/>
                <w:sz w:val="24"/>
              </w:rPr>
              <w:t xml:space="preserve"> </w:t>
            </w:r>
            <w:proofErr w:type="spellStart"/>
            <w:r w:rsidRPr="00C51312">
              <w:rPr>
                <w:bCs/>
                <w:sz w:val="24"/>
              </w:rPr>
              <w:t>років</w:t>
            </w:r>
            <w:proofErr w:type="spellEnd"/>
          </w:p>
        </w:tc>
      </w:tr>
      <w:tr w:rsidR="00D0703C" w:rsidRPr="00C51312" w:rsidTr="00D0703C">
        <w:tc>
          <w:tcPr>
            <w:tcW w:w="1309"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1</w:t>
            </w:r>
          </w:p>
        </w:tc>
        <w:tc>
          <w:tcPr>
            <w:tcW w:w="5248" w:type="dxa"/>
            <w:tcBorders>
              <w:left w:val="single" w:sz="6" w:space="0" w:color="000001"/>
              <w:bottom w:val="single" w:sz="6" w:space="0" w:color="000001"/>
            </w:tcBorders>
            <w:shd w:val="clear" w:color="auto" w:fill="FFFFFF"/>
            <w:vAlign w:val="center"/>
          </w:tcPr>
          <w:p w:rsidR="00C51312" w:rsidRPr="00C51312" w:rsidRDefault="00C51312" w:rsidP="00C51312">
            <w:pPr>
              <w:spacing w:after="0"/>
              <w:textAlignment w:val="baseline"/>
              <w:rPr>
                <w:sz w:val="24"/>
              </w:rPr>
            </w:pPr>
            <w:proofErr w:type="spellStart"/>
            <w:r w:rsidRPr="00C51312">
              <w:rPr>
                <w:sz w:val="24"/>
              </w:rPr>
              <w:t>Витрати</w:t>
            </w:r>
            <w:proofErr w:type="spellEnd"/>
            <w:r w:rsidRPr="00C51312">
              <w:rPr>
                <w:sz w:val="24"/>
              </w:rPr>
              <w:t xml:space="preserve"> на </w:t>
            </w:r>
            <w:r>
              <w:rPr>
                <w:sz w:val="24"/>
                <w:lang w:val="uk-UA"/>
              </w:rPr>
              <w:t>утримання (обслуговування), удосконалення системи АСООП</w:t>
            </w:r>
            <w:r w:rsidRPr="00C51312">
              <w:rPr>
                <w:sz w:val="24"/>
              </w:rPr>
              <w:t xml:space="preserve">, </w:t>
            </w:r>
            <w:proofErr w:type="spellStart"/>
            <w:r w:rsidRPr="00C51312">
              <w:rPr>
                <w:sz w:val="24"/>
              </w:rPr>
              <w:t>гривень</w:t>
            </w:r>
            <w:proofErr w:type="spellEnd"/>
          </w:p>
        </w:tc>
        <w:tc>
          <w:tcPr>
            <w:tcW w:w="1607" w:type="dxa"/>
            <w:tcBorders>
              <w:left w:val="single" w:sz="6" w:space="0" w:color="000001"/>
              <w:bottom w:val="single" w:sz="6" w:space="0" w:color="000001"/>
            </w:tcBorders>
            <w:shd w:val="clear" w:color="auto" w:fill="FFFFFF"/>
            <w:vAlign w:val="center"/>
          </w:tcPr>
          <w:p w:rsidR="00C51312" w:rsidRPr="00D0703C" w:rsidRDefault="00AE27A4" w:rsidP="00C51312">
            <w:pPr>
              <w:spacing w:after="0"/>
              <w:jc w:val="center"/>
              <w:textAlignment w:val="baseline"/>
              <w:rPr>
                <w:sz w:val="24"/>
                <w:lang w:val="uk-UA"/>
              </w:rPr>
            </w:pPr>
            <w:r>
              <w:rPr>
                <w:sz w:val="24"/>
                <w:lang w:val="uk-UA"/>
              </w:rPr>
              <w:t>271 425</w:t>
            </w:r>
          </w:p>
        </w:tc>
        <w:tc>
          <w:tcPr>
            <w:tcW w:w="1608" w:type="dxa"/>
            <w:tcBorders>
              <w:left w:val="single" w:sz="6" w:space="0" w:color="000001"/>
              <w:bottom w:val="single" w:sz="6" w:space="0" w:color="000001"/>
              <w:right w:val="single" w:sz="6" w:space="0" w:color="000001"/>
            </w:tcBorders>
            <w:shd w:val="clear" w:color="auto" w:fill="FFFFFF"/>
            <w:vAlign w:val="center"/>
          </w:tcPr>
          <w:p w:rsidR="00C51312" w:rsidRPr="00D0703C" w:rsidRDefault="00AE27A4" w:rsidP="00C51312">
            <w:pPr>
              <w:spacing w:after="0"/>
              <w:jc w:val="center"/>
              <w:textAlignment w:val="baseline"/>
              <w:rPr>
                <w:sz w:val="24"/>
                <w:lang w:val="uk-UA"/>
              </w:rPr>
            </w:pPr>
            <w:r>
              <w:rPr>
                <w:sz w:val="24"/>
                <w:lang w:val="uk-UA"/>
              </w:rPr>
              <w:t>842 845</w:t>
            </w:r>
          </w:p>
        </w:tc>
      </w:tr>
      <w:tr w:rsidR="00D0703C" w:rsidRPr="00C51312" w:rsidTr="00D0703C">
        <w:tc>
          <w:tcPr>
            <w:tcW w:w="1309"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2</w:t>
            </w:r>
          </w:p>
        </w:tc>
        <w:tc>
          <w:tcPr>
            <w:tcW w:w="5248" w:type="dxa"/>
            <w:tcBorders>
              <w:left w:val="single" w:sz="6" w:space="0" w:color="000001"/>
              <w:bottom w:val="single" w:sz="6" w:space="0" w:color="000001"/>
            </w:tcBorders>
            <w:shd w:val="clear" w:color="auto" w:fill="FFFFFF"/>
            <w:vAlign w:val="center"/>
          </w:tcPr>
          <w:p w:rsidR="00C51312" w:rsidRPr="00C51312" w:rsidRDefault="00C51312" w:rsidP="00C51312">
            <w:pPr>
              <w:spacing w:after="0"/>
              <w:textAlignment w:val="baseline"/>
              <w:rPr>
                <w:sz w:val="24"/>
              </w:rPr>
            </w:pPr>
            <w:proofErr w:type="spellStart"/>
            <w:r w:rsidRPr="00C51312">
              <w:rPr>
                <w:sz w:val="24"/>
              </w:rPr>
              <w:t>Податки</w:t>
            </w:r>
            <w:proofErr w:type="spellEnd"/>
            <w:r w:rsidRPr="00C51312">
              <w:rPr>
                <w:sz w:val="24"/>
              </w:rPr>
              <w:t xml:space="preserve"> та </w:t>
            </w:r>
            <w:proofErr w:type="spellStart"/>
            <w:r w:rsidRPr="00C51312">
              <w:rPr>
                <w:sz w:val="24"/>
              </w:rPr>
              <w:t>збори</w:t>
            </w:r>
            <w:proofErr w:type="spellEnd"/>
            <w:r w:rsidRPr="00C51312">
              <w:rPr>
                <w:sz w:val="24"/>
              </w:rPr>
              <w:t xml:space="preserve"> (</w:t>
            </w:r>
            <w:proofErr w:type="spellStart"/>
            <w:r w:rsidRPr="00C51312">
              <w:rPr>
                <w:sz w:val="24"/>
              </w:rPr>
              <w:t>зміна</w:t>
            </w:r>
            <w:proofErr w:type="spellEnd"/>
            <w:r w:rsidRPr="00C51312">
              <w:rPr>
                <w:sz w:val="24"/>
              </w:rPr>
              <w:t xml:space="preserve"> </w:t>
            </w:r>
            <w:proofErr w:type="spellStart"/>
            <w:r w:rsidRPr="00C51312">
              <w:rPr>
                <w:sz w:val="24"/>
              </w:rPr>
              <w:t>розміру</w:t>
            </w:r>
            <w:proofErr w:type="spellEnd"/>
            <w:r w:rsidRPr="00C51312">
              <w:rPr>
                <w:sz w:val="24"/>
              </w:rPr>
              <w:t xml:space="preserve"> </w:t>
            </w:r>
            <w:proofErr w:type="spellStart"/>
            <w:r w:rsidRPr="00C51312">
              <w:rPr>
                <w:sz w:val="24"/>
              </w:rPr>
              <w:t>податків</w:t>
            </w:r>
            <w:proofErr w:type="spellEnd"/>
            <w:r w:rsidRPr="00C51312">
              <w:rPr>
                <w:sz w:val="24"/>
              </w:rPr>
              <w:t>/</w:t>
            </w:r>
            <w:proofErr w:type="spellStart"/>
            <w:r w:rsidRPr="00C51312">
              <w:rPr>
                <w:sz w:val="24"/>
              </w:rPr>
              <w:t>зборів</w:t>
            </w:r>
            <w:proofErr w:type="spellEnd"/>
            <w:r w:rsidRPr="00C51312">
              <w:rPr>
                <w:sz w:val="24"/>
              </w:rPr>
              <w:t xml:space="preserve">, </w:t>
            </w:r>
            <w:proofErr w:type="spellStart"/>
            <w:r w:rsidRPr="00C51312">
              <w:rPr>
                <w:sz w:val="24"/>
              </w:rPr>
              <w:t>виникнення</w:t>
            </w:r>
            <w:proofErr w:type="spellEnd"/>
            <w:r w:rsidRPr="00C51312">
              <w:rPr>
                <w:sz w:val="24"/>
              </w:rPr>
              <w:t xml:space="preserve"> </w:t>
            </w:r>
            <w:proofErr w:type="spellStart"/>
            <w:r w:rsidRPr="00C51312">
              <w:rPr>
                <w:sz w:val="24"/>
              </w:rPr>
              <w:t>необхідності</w:t>
            </w:r>
            <w:proofErr w:type="spellEnd"/>
            <w:r w:rsidRPr="00C51312">
              <w:rPr>
                <w:sz w:val="24"/>
              </w:rPr>
              <w:t xml:space="preserve"> у </w:t>
            </w:r>
            <w:proofErr w:type="spellStart"/>
            <w:r w:rsidRPr="00C51312">
              <w:rPr>
                <w:sz w:val="24"/>
              </w:rPr>
              <w:t>сплаті</w:t>
            </w:r>
            <w:proofErr w:type="spellEnd"/>
            <w:r w:rsidRPr="00C51312">
              <w:rPr>
                <w:sz w:val="24"/>
              </w:rPr>
              <w:t xml:space="preserve"> </w:t>
            </w:r>
            <w:proofErr w:type="spellStart"/>
            <w:r w:rsidRPr="00C51312">
              <w:rPr>
                <w:sz w:val="24"/>
              </w:rPr>
              <w:t>податків</w:t>
            </w:r>
            <w:proofErr w:type="spellEnd"/>
            <w:r w:rsidRPr="00C51312">
              <w:rPr>
                <w:sz w:val="24"/>
              </w:rPr>
              <w:t>/</w:t>
            </w:r>
            <w:proofErr w:type="spellStart"/>
            <w:r w:rsidRPr="00C51312">
              <w:rPr>
                <w:sz w:val="24"/>
              </w:rPr>
              <w:t>зборів</w:t>
            </w:r>
            <w:proofErr w:type="spellEnd"/>
            <w:r w:rsidRPr="00C51312">
              <w:rPr>
                <w:sz w:val="24"/>
              </w:rPr>
              <w:t xml:space="preserve">), </w:t>
            </w:r>
            <w:proofErr w:type="spellStart"/>
            <w:r w:rsidRPr="00C51312">
              <w:rPr>
                <w:sz w:val="24"/>
              </w:rPr>
              <w:t>гривень</w:t>
            </w:r>
            <w:proofErr w:type="spellEnd"/>
          </w:p>
        </w:tc>
        <w:tc>
          <w:tcPr>
            <w:tcW w:w="1607"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c>
          <w:tcPr>
            <w:tcW w:w="1608" w:type="dxa"/>
            <w:tcBorders>
              <w:left w:val="single" w:sz="6" w:space="0" w:color="000001"/>
              <w:bottom w:val="single" w:sz="6" w:space="0" w:color="000001"/>
              <w:right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r>
      <w:tr w:rsidR="00D0703C" w:rsidRPr="00C51312" w:rsidTr="00D0703C">
        <w:tc>
          <w:tcPr>
            <w:tcW w:w="1309"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3</w:t>
            </w:r>
          </w:p>
        </w:tc>
        <w:tc>
          <w:tcPr>
            <w:tcW w:w="5248" w:type="dxa"/>
            <w:tcBorders>
              <w:left w:val="single" w:sz="6" w:space="0" w:color="000001"/>
              <w:bottom w:val="single" w:sz="6" w:space="0" w:color="000001"/>
            </w:tcBorders>
            <w:shd w:val="clear" w:color="auto" w:fill="FFFFFF"/>
            <w:vAlign w:val="center"/>
          </w:tcPr>
          <w:p w:rsidR="00C51312" w:rsidRPr="00C51312" w:rsidRDefault="00C51312" w:rsidP="00C51312">
            <w:pPr>
              <w:spacing w:after="0"/>
              <w:textAlignment w:val="baseline"/>
              <w:rPr>
                <w:sz w:val="24"/>
              </w:rPr>
            </w:pPr>
            <w:proofErr w:type="spellStart"/>
            <w:r w:rsidRPr="00C51312">
              <w:rPr>
                <w:sz w:val="24"/>
              </w:rPr>
              <w:t>Витрати</w:t>
            </w:r>
            <w:proofErr w:type="spellEnd"/>
            <w:r w:rsidRPr="00C51312">
              <w:rPr>
                <w:sz w:val="24"/>
              </w:rPr>
              <w:t xml:space="preserve">, </w:t>
            </w:r>
            <w:proofErr w:type="spellStart"/>
            <w:r w:rsidRPr="00C51312">
              <w:rPr>
                <w:sz w:val="24"/>
              </w:rPr>
              <w:t>пов’язані</w:t>
            </w:r>
            <w:proofErr w:type="spellEnd"/>
            <w:r w:rsidRPr="00C51312">
              <w:rPr>
                <w:sz w:val="24"/>
              </w:rPr>
              <w:t xml:space="preserve"> </w:t>
            </w:r>
            <w:proofErr w:type="spellStart"/>
            <w:r w:rsidRPr="00C51312">
              <w:rPr>
                <w:sz w:val="24"/>
              </w:rPr>
              <w:t>із</w:t>
            </w:r>
            <w:proofErr w:type="spellEnd"/>
            <w:r w:rsidRPr="00C51312">
              <w:rPr>
                <w:sz w:val="24"/>
              </w:rPr>
              <w:t xml:space="preserve"> </w:t>
            </w:r>
            <w:proofErr w:type="spellStart"/>
            <w:r w:rsidRPr="00C51312">
              <w:rPr>
                <w:sz w:val="24"/>
              </w:rPr>
              <w:t>веденням</w:t>
            </w:r>
            <w:proofErr w:type="spellEnd"/>
            <w:r w:rsidRPr="00C51312">
              <w:rPr>
                <w:sz w:val="24"/>
              </w:rPr>
              <w:t xml:space="preserve"> </w:t>
            </w:r>
            <w:proofErr w:type="spellStart"/>
            <w:r w:rsidRPr="00C51312">
              <w:rPr>
                <w:sz w:val="24"/>
              </w:rPr>
              <w:t>обліку</w:t>
            </w:r>
            <w:proofErr w:type="spellEnd"/>
            <w:r w:rsidRPr="00C51312">
              <w:rPr>
                <w:sz w:val="24"/>
              </w:rPr>
              <w:t xml:space="preserve">, </w:t>
            </w:r>
            <w:proofErr w:type="spellStart"/>
            <w:r w:rsidRPr="00C51312">
              <w:rPr>
                <w:sz w:val="24"/>
              </w:rPr>
              <w:t>підготовкою</w:t>
            </w:r>
            <w:proofErr w:type="spellEnd"/>
            <w:r w:rsidRPr="00C51312">
              <w:rPr>
                <w:sz w:val="24"/>
              </w:rPr>
              <w:t xml:space="preserve"> та </w:t>
            </w:r>
            <w:proofErr w:type="spellStart"/>
            <w:r w:rsidRPr="00C51312">
              <w:rPr>
                <w:sz w:val="24"/>
              </w:rPr>
              <w:t>поданням</w:t>
            </w:r>
            <w:proofErr w:type="spellEnd"/>
            <w:r w:rsidRPr="00C51312">
              <w:rPr>
                <w:sz w:val="24"/>
              </w:rPr>
              <w:t xml:space="preserve"> </w:t>
            </w:r>
            <w:proofErr w:type="spellStart"/>
            <w:r w:rsidRPr="00C51312">
              <w:rPr>
                <w:sz w:val="24"/>
              </w:rPr>
              <w:t>звітності</w:t>
            </w:r>
            <w:proofErr w:type="spellEnd"/>
            <w:r w:rsidRPr="00C51312">
              <w:rPr>
                <w:sz w:val="24"/>
              </w:rPr>
              <w:t xml:space="preserve"> </w:t>
            </w:r>
            <w:proofErr w:type="spellStart"/>
            <w:r w:rsidRPr="00C51312">
              <w:rPr>
                <w:sz w:val="24"/>
              </w:rPr>
              <w:t>державним</w:t>
            </w:r>
            <w:proofErr w:type="spellEnd"/>
            <w:r w:rsidRPr="00C51312">
              <w:rPr>
                <w:sz w:val="24"/>
              </w:rPr>
              <w:t xml:space="preserve"> органам, </w:t>
            </w:r>
            <w:proofErr w:type="spellStart"/>
            <w:r w:rsidRPr="00C51312">
              <w:rPr>
                <w:sz w:val="24"/>
              </w:rPr>
              <w:t>гривень</w:t>
            </w:r>
            <w:proofErr w:type="spellEnd"/>
          </w:p>
        </w:tc>
        <w:tc>
          <w:tcPr>
            <w:tcW w:w="1607"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c>
          <w:tcPr>
            <w:tcW w:w="1608" w:type="dxa"/>
            <w:tcBorders>
              <w:left w:val="single" w:sz="6" w:space="0" w:color="000001"/>
              <w:bottom w:val="single" w:sz="6" w:space="0" w:color="000001"/>
              <w:right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r>
      <w:tr w:rsidR="00D0703C" w:rsidRPr="00C51312" w:rsidTr="00D0703C">
        <w:tc>
          <w:tcPr>
            <w:tcW w:w="1309"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4</w:t>
            </w:r>
          </w:p>
        </w:tc>
        <w:tc>
          <w:tcPr>
            <w:tcW w:w="5248" w:type="dxa"/>
            <w:tcBorders>
              <w:left w:val="single" w:sz="6" w:space="0" w:color="000001"/>
              <w:bottom w:val="single" w:sz="6" w:space="0" w:color="000001"/>
            </w:tcBorders>
            <w:shd w:val="clear" w:color="auto" w:fill="FFFFFF"/>
            <w:vAlign w:val="center"/>
          </w:tcPr>
          <w:p w:rsidR="00C51312" w:rsidRPr="00C51312" w:rsidRDefault="00C51312" w:rsidP="00C51312">
            <w:pPr>
              <w:spacing w:after="0"/>
              <w:textAlignment w:val="baseline"/>
              <w:rPr>
                <w:sz w:val="24"/>
              </w:rPr>
            </w:pPr>
            <w:proofErr w:type="spellStart"/>
            <w:r w:rsidRPr="00C51312">
              <w:rPr>
                <w:sz w:val="24"/>
              </w:rPr>
              <w:t>Витрати</w:t>
            </w:r>
            <w:proofErr w:type="spellEnd"/>
            <w:r w:rsidRPr="00C51312">
              <w:rPr>
                <w:sz w:val="24"/>
              </w:rPr>
              <w:t xml:space="preserve">, </w:t>
            </w:r>
            <w:proofErr w:type="spellStart"/>
            <w:r w:rsidRPr="00C51312">
              <w:rPr>
                <w:sz w:val="24"/>
              </w:rPr>
              <w:t>пов’язані</w:t>
            </w:r>
            <w:proofErr w:type="spellEnd"/>
            <w:r w:rsidRPr="00C51312">
              <w:rPr>
                <w:sz w:val="24"/>
              </w:rPr>
              <w:t xml:space="preserve"> з </w:t>
            </w:r>
            <w:proofErr w:type="spellStart"/>
            <w:r w:rsidRPr="00C51312">
              <w:rPr>
                <w:sz w:val="24"/>
              </w:rPr>
              <w:t>адмініструванням</w:t>
            </w:r>
            <w:proofErr w:type="spellEnd"/>
            <w:r w:rsidRPr="00C51312">
              <w:rPr>
                <w:sz w:val="24"/>
              </w:rPr>
              <w:t xml:space="preserve"> </w:t>
            </w:r>
            <w:proofErr w:type="spellStart"/>
            <w:r w:rsidRPr="00C51312">
              <w:rPr>
                <w:sz w:val="24"/>
              </w:rPr>
              <w:t>заходів</w:t>
            </w:r>
            <w:proofErr w:type="spellEnd"/>
            <w:r w:rsidRPr="00C51312">
              <w:rPr>
                <w:sz w:val="24"/>
              </w:rPr>
              <w:t xml:space="preserve"> державного </w:t>
            </w:r>
            <w:proofErr w:type="spellStart"/>
            <w:r w:rsidRPr="00C51312">
              <w:rPr>
                <w:sz w:val="24"/>
              </w:rPr>
              <w:t>нагляду</w:t>
            </w:r>
            <w:proofErr w:type="spellEnd"/>
            <w:r w:rsidRPr="00C51312">
              <w:rPr>
                <w:sz w:val="24"/>
              </w:rPr>
              <w:t xml:space="preserve"> (контролю) (</w:t>
            </w:r>
            <w:proofErr w:type="spellStart"/>
            <w:r w:rsidRPr="00C51312">
              <w:rPr>
                <w:sz w:val="24"/>
              </w:rPr>
              <w:t>перевірок</w:t>
            </w:r>
            <w:proofErr w:type="spellEnd"/>
            <w:r w:rsidRPr="00C51312">
              <w:rPr>
                <w:sz w:val="24"/>
              </w:rPr>
              <w:t xml:space="preserve">, </w:t>
            </w:r>
            <w:proofErr w:type="spellStart"/>
            <w:r w:rsidRPr="00C51312">
              <w:rPr>
                <w:sz w:val="24"/>
              </w:rPr>
              <w:t>штрафних</w:t>
            </w:r>
            <w:proofErr w:type="spellEnd"/>
            <w:r w:rsidRPr="00C51312">
              <w:rPr>
                <w:sz w:val="24"/>
              </w:rPr>
              <w:t xml:space="preserve"> </w:t>
            </w:r>
            <w:proofErr w:type="spellStart"/>
            <w:r w:rsidRPr="00C51312">
              <w:rPr>
                <w:sz w:val="24"/>
              </w:rPr>
              <w:t>санкцій</w:t>
            </w:r>
            <w:proofErr w:type="spellEnd"/>
            <w:r w:rsidRPr="00C51312">
              <w:rPr>
                <w:sz w:val="24"/>
              </w:rPr>
              <w:t xml:space="preserve">, </w:t>
            </w:r>
            <w:proofErr w:type="spellStart"/>
            <w:r w:rsidRPr="00C51312">
              <w:rPr>
                <w:sz w:val="24"/>
              </w:rPr>
              <w:t>виконання</w:t>
            </w:r>
            <w:proofErr w:type="spellEnd"/>
            <w:r w:rsidRPr="00C51312">
              <w:rPr>
                <w:sz w:val="24"/>
              </w:rPr>
              <w:t xml:space="preserve"> </w:t>
            </w:r>
            <w:proofErr w:type="spellStart"/>
            <w:r w:rsidRPr="00C51312">
              <w:rPr>
                <w:sz w:val="24"/>
              </w:rPr>
              <w:t>рішень</w:t>
            </w:r>
            <w:proofErr w:type="spellEnd"/>
            <w:r w:rsidRPr="00C51312">
              <w:rPr>
                <w:sz w:val="24"/>
              </w:rPr>
              <w:t xml:space="preserve">/ </w:t>
            </w:r>
            <w:proofErr w:type="spellStart"/>
            <w:r w:rsidRPr="00C51312">
              <w:rPr>
                <w:sz w:val="24"/>
              </w:rPr>
              <w:t>приписів</w:t>
            </w:r>
            <w:proofErr w:type="spellEnd"/>
            <w:r w:rsidRPr="00C51312">
              <w:rPr>
                <w:sz w:val="24"/>
              </w:rPr>
              <w:t xml:space="preserve"> </w:t>
            </w:r>
            <w:proofErr w:type="spellStart"/>
            <w:r w:rsidRPr="00C51312">
              <w:rPr>
                <w:sz w:val="24"/>
              </w:rPr>
              <w:t>тощо</w:t>
            </w:r>
            <w:proofErr w:type="spellEnd"/>
            <w:r w:rsidRPr="00C51312">
              <w:rPr>
                <w:sz w:val="24"/>
              </w:rPr>
              <w:t xml:space="preserve">), </w:t>
            </w:r>
            <w:proofErr w:type="spellStart"/>
            <w:r w:rsidRPr="00C51312">
              <w:rPr>
                <w:sz w:val="24"/>
              </w:rPr>
              <w:t>гривень</w:t>
            </w:r>
            <w:proofErr w:type="spellEnd"/>
          </w:p>
        </w:tc>
        <w:tc>
          <w:tcPr>
            <w:tcW w:w="1607"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c>
          <w:tcPr>
            <w:tcW w:w="1608" w:type="dxa"/>
            <w:tcBorders>
              <w:left w:val="single" w:sz="6" w:space="0" w:color="000001"/>
              <w:bottom w:val="single" w:sz="6" w:space="0" w:color="000001"/>
              <w:right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r>
      <w:tr w:rsidR="00D0703C" w:rsidRPr="00C51312" w:rsidTr="00D0703C">
        <w:trPr>
          <w:trHeight w:val="222"/>
        </w:trPr>
        <w:tc>
          <w:tcPr>
            <w:tcW w:w="1309"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5</w:t>
            </w:r>
          </w:p>
        </w:tc>
        <w:tc>
          <w:tcPr>
            <w:tcW w:w="5248" w:type="dxa"/>
            <w:tcBorders>
              <w:left w:val="single" w:sz="6" w:space="0" w:color="000001"/>
              <w:bottom w:val="single" w:sz="6" w:space="0" w:color="000001"/>
            </w:tcBorders>
            <w:shd w:val="clear" w:color="auto" w:fill="FFFFFF"/>
            <w:vAlign w:val="center"/>
          </w:tcPr>
          <w:p w:rsidR="00C51312" w:rsidRPr="00C51312" w:rsidRDefault="00C51312" w:rsidP="00C51312">
            <w:pPr>
              <w:spacing w:after="0"/>
              <w:textAlignment w:val="baseline"/>
              <w:rPr>
                <w:sz w:val="24"/>
              </w:rPr>
            </w:pPr>
            <w:proofErr w:type="spellStart"/>
            <w:r w:rsidRPr="00C51312">
              <w:rPr>
                <w:sz w:val="24"/>
              </w:rPr>
              <w:t>Витрати</w:t>
            </w:r>
            <w:proofErr w:type="spellEnd"/>
            <w:r w:rsidRPr="00C51312">
              <w:rPr>
                <w:sz w:val="24"/>
              </w:rPr>
              <w:t xml:space="preserve"> на </w:t>
            </w:r>
            <w:proofErr w:type="spellStart"/>
            <w:r w:rsidRPr="00C51312">
              <w:rPr>
                <w:sz w:val="24"/>
              </w:rPr>
              <w:t>отримання</w:t>
            </w:r>
            <w:proofErr w:type="spellEnd"/>
            <w:r w:rsidRPr="00C51312">
              <w:rPr>
                <w:sz w:val="24"/>
              </w:rPr>
              <w:t xml:space="preserve"> </w:t>
            </w:r>
            <w:proofErr w:type="spellStart"/>
            <w:r w:rsidRPr="00C51312">
              <w:rPr>
                <w:sz w:val="24"/>
              </w:rPr>
              <w:t>адміністративних</w:t>
            </w:r>
            <w:proofErr w:type="spellEnd"/>
            <w:r w:rsidRPr="00C51312">
              <w:rPr>
                <w:sz w:val="24"/>
              </w:rPr>
              <w:t xml:space="preserve"> </w:t>
            </w:r>
            <w:proofErr w:type="spellStart"/>
            <w:r w:rsidRPr="00C51312">
              <w:rPr>
                <w:sz w:val="24"/>
              </w:rPr>
              <w:t>послуг</w:t>
            </w:r>
            <w:proofErr w:type="spellEnd"/>
            <w:r w:rsidRPr="00C51312">
              <w:rPr>
                <w:sz w:val="24"/>
              </w:rPr>
              <w:t xml:space="preserve"> (</w:t>
            </w:r>
            <w:proofErr w:type="spellStart"/>
            <w:r w:rsidRPr="00C51312">
              <w:rPr>
                <w:sz w:val="24"/>
              </w:rPr>
              <w:t>сплата</w:t>
            </w:r>
            <w:proofErr w:type="spellEnd"/>
            <w:r w:rsidRPr="00C51312">
              <w:rPr>
                <w:sz w:val="24"/>
              </w:rPr>
              <w:t xml:space="preserve"> </w:t>
            </w:r>
            <w:proofErr w:type="spellStart"/>
            <w:r w:rsidRPr="00C51312">
              <w:rPr>
                <w:sz w:val="24"/>
              </w:rPr>
              <w:t>штрафних</w:t>
            </w:r>
            <w:proofErr w:type="spellEnd"/>
            <w:r w:rsidRPr="00C51312">
              <w:rPr>
                <w:sz w:val="24"/>
              </w:rPr>
              <w:t xml:space="preserve"> </w:t>
            </w:r>
            <w:proofErr w:type="spellStart"/>
            <w:r w:rsidRPr="00C51312">
              <w:rPr>
                <w:sz w:val="24"/>
              </w:rPr>
              <w:t>санкцій</w:t>
            </w:r>
            <w:proofErr w:type="spellEnd"/>
            <w:r w:rsidRPr="00C51312">
              <w:rPr>
                <w:sz w:val="24"/>
              </w:rPr>
              <w:t xml:space="preserve">), </w:t>
            </w:r>
            <w:proofErr w:type="spellStart"/>
            <w:r w:rsidRPr="00C51312">
              <w:rPr>
                <w:sz w:val="24"/>
              </w:rPr>
              <w:t>гривень</w:t>
            </w:r>
            <w:proofErr w:type="spellEnd"/>
          </w:p>
        </w:tc>
        <w:tc>
          <w:tcPr>
            <w:tcW w:w="1607"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c>
          <w:tcPr>
            <w:tcW w:w="1608" w:type="dxa"/>
            <w:tcBorders>
              <w:left w:val="single" w:sz="6" w:space="0" w:color="000001"/>
              <w:bottom w:val="single" w:sz="6" w:space="0" w:color="000001"/>
              <w:right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r>
      <w:tr w:rsidR="00D0703C" w:rsidRPr="00C51312" w:rsidTr="00D0703C">
        <w:tc>
          <w:tcPr>
            <w:tcW w:w="1309"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6</w:t>
            </w:r>
          </w:p>
        </w:tc>
        <w:tc>
          <w:tcPr>
            <w:tcW w:w="5248" w:type="dxa"/>
            <w:tcBorders>
              <w:left w:val="single" w:sz="6" w:space="0" w:color="000001"/>
              <w:bottom w:val="single" w:sz="6" w:space="0" w:color="000001"/>
            </w:tcBorders>
            <w:shd w:val="clear" w:color="auto" w:fill="FFFFFF"/>
            <w:vAlign w:val="center"/>
          </w:tcPr>
          <w:p w:rsidR="00C51312" w:rsidRPr="00C51312" w:rsidRDefault="00C51312" w:rsidP="00C51312">
            <w:pPr>
              <w:spacing w:after="0"/>
              <w:textAlignment w:val="baseline"/>
              <w:rPr>
                <w:sz w:val="24"/>
              </w:rPr>
            </w:pPr>
            <w:proofErr w:type="spellStart"/>
            <w:r w:rsidRPr="00C51312">
              <w:rPr>
                <w:sz w:val="24"/>
              </w:rPr>
              <w:t>Витрати</w:t>
            </w:r>
            <w:proofErr w:type="spellEnd"/>
            <w:r w:rsidRPr="00C51312">
              <w:rPr>
                <w:sz w:val="24"/>
              </w:rPr>
              <w:t xml:space="preserve"> на </w:t>
            </w:r>
            <w:proofErr w:type="spellStart"/>
            <w:r w:rsidRPr="00C51312">
              <w:rPr>
                <w:sz w:val="24"/>
              </w:rPr>
              <w:t>оборотні</w:t>
            </w:r>
            <w:proofErr w:type="spellEnd"/>
            <w:r w:rsidRPr="00C51312">
              <w:rPr>
                <w:sz w:val="24"/>
              </w:rPr>
              <w:t xml:space="preserve"> </w:t>
            </w:r>
            <w:proofErr w:type="spellStart"/>
            <w:r w:rsidRPr="00C51312">
              <w:rPr>
                <w:sz w:val="24"/>
              </w:rPr>
              <w:t>активи</w:t>
            </w:r>
            <w:proofErr w:type="spellEnd"/>
            <w:r w:rsidRPr="00C51312">
              <w:rPr>
                <w:sz w:val="24"/>
              </w:rPr>
              <w:t xml:space="preserve"> (</w:t>
            </w:r>
            <w:proofErr w:type="spellStart"/>
            <w:r w:rsidRPr="00C51312">
              <w:rPr>
                <w:sz w:val="24"/>
              </w:rPr>
              <w:t>матеріали</w:t>
            </w:r>
            <w:proofErr w:type="spellEnd"/>
            <w:r w:rsidRPr="00C51312">
              <w:rPr>
                <w:sz w:val="24"/>
              </w:rPr>
              <w:t xml:space="preserve">, </w:t>
            </w:r>
            <w:proofErr w:type="spellStart"/>
            <w:r w:rsidRPr="00C51312">
              <w:rPr>
                <w:sz w:val="24"/>
              </w:rPr>
              <w:t>канцелярські</w:t>
            </w:r>
            <w:proofErr w:type="spellEnd"/>
            <w:r w:rsidRPr="00C51312">
              <w:rPr>
                <w:sz w:val="24"/>
              </w:rPr>
              <w:t xml:space="preserve"> </w:t>
            </w:r>
            <w:proofErr w:type="spellStart"/>
            <w:r w:rsidRPr="00C51312">
              <w:rPr>
                <w:sz w:val="24"/>
              </w:rPr>
              <w:t>товари</w:t>
            </w:r>
            <w:proofErr w:type="spellEnd"/>
            <w:r w:rsidRPr="00C51312">
              <w:rPr>
                <w:sz w:val="24"/>
              </w:rPr>
              <w:t xml:space="preserve"> </w:t>
            </w:r>
            <w:proofErr w:type="spellStart"/>
            <w:r w:rsidRPr="00C51312">
              <w:rPr>
                <w:sz w:val="24"/>
              </w:rPr>
              <w:t>тощо</w:t>
            </w:r>
            <w:proofErr w:type="spellEnd"/>
            <w:r w:rsidRPr="00C51312">
              <w:rPr>
                <w:sz w:val="24"/>
              </w:rPr>
              <w:t xml:space="preserve">), </w:t>
            </w:r>
            <w:proofErr w:type="spellStart"/>
            <w:r w:rsidRPr="00C51312">
              <w:rPr>
                <w:sz w:val="24"/>
              </w:rPr>
              <w:t>гривень</w:t>
            </w:r>
            <w:proofErr w:type="spellEnd"/>
          </w:p>
        </w:tc>
        <w:tc>
          <w:tcPr>
            <w:tcW w:w="1607"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c>
          <w:tcPr>
            <w:tcW w:w="1608" w:type="dxa"/>
            <w:tcBorders>
              <w:left w:val="single" w:sz="6" w:space="0" w:color="000001"/>
              <w:bottom w:val="single" w:sz="6" w:space="0" w:color="000001"/>
              <w:right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r>
      <w:tr w:rsidR="00D0703C" w:rsidRPr="00C51312" w:rsidTr="00D0703C">
        <w:tc>
          <w:tcPr>
            <w:tcW w:w="1309"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7</w:t>
            </w:r>
          </w:p>
        </w:tc>
        <w:tc>
          <w:tcPr>
            <w:tcW w:w="5248" w:type="dxa"/>
            <w:tcBorders>
              <w:left w:val="single" w:sz="6" w:space="0" w:color="000001"/>
              <w:bottom w:val="single" w:sz="6" w:space="0" w:color="000001"/>
            </w:tcBorders>
            <w:shd w:val="clear" w:color="auto" w:fill="FFFFFF"/>
            <w:vAlign w:val="center"/>
          </w:tcPr>
          <w:p w:rsidR="00C51312" w:rsidRPr="00C51312" w:rsidRDefault="00C51312" w:rsidP="00C51312">
            <w:pPr>
              <w:spacing w:after="0"/>
              <w:textAlignment w:val="baseline"/>
              <w:rPr>
                <w:sz w:val="24"/>
              </w:rPr>
            </w:pPr>
            <w:proofErr w:type="spellStart"/>
            <w:r w:rsidRPr="00C51312">
              <w:rPr>
                <w:sz w:val="24"/>
              </w:rPr>
              <w:t>Витрати</w:t>
            </w:r>
            <w:proofErr w:type="spellEnd"/>
            <w:r w:rsidRPr="00C51312">
              <w:rPr>
                <w:sz w:val="24"/>
              </w:rPr>
              <w:t xml:space="preserve">, </w:t>
            </w:r>
            <w:proofErr w:type="spellStart"/>
            <w:r w:rsidRPr="00C51312">
              <w:rPr>
                <w:sz w:val="24"/>
              </w:rPr>
              <w:t>пов’язані</w:t>
            </w:r>
            <w:proofErr w:type="spellEnd"/>
            <w:r w:rsidRPr="00C51312">
              <w:rPr>
                <w:sz w:val="24"/>
              </w:rPr>
              <w:t xml:space="preserve"> </w:t>
            </w:r>
            <w:proofErr w:type="spellStart"/>
            <w:r w:rsidRPr="00C51312">
              <w:rPr>
                <w:sz w:val="24"/>
              </w:rPr>
              <w:t>із</w:t>
            </w:r>
            <w:proofErr w:type="spellEnd"/>
            <w:r w:rsidRPr="00C51312">
              <w:rPr>
                <w:sz w:val="24"/>
              </w:rPr>
              <w:t xml:space="preserve"> наймом </w:t>
            </w:r>
            <w:proofErr w:type="spellStart"/>
            <w:r w:rsidRPr="00C51312">
              <w:rPr>
                <w:sz w:val="24"/>
              </w:rPr>
              <w:t>додаткового</w:t>
            </w:r>
            <w:proofErr w:type="spellEnd"/>
            <w:r w:rsidRPr="00C51312">
              <w:rPr>
                <w:sz w:val="24"/>
              </w:rPr>
              <w:t xml:space="preserve"> персоналу, </w:t>
            </w:r>
            <w:proofErr w:type="spellStart"/>
            <w:r w:rsidRPr="00C51312">
              <w:rPr>
                <w:sz w:val="24"/>
              </w:rPr>
              <w:t>гривень</w:t>
            </w:r>
            <w:proofErr w:type="spellEnd"/>
          </w:p>
        </w:tc>
        <w:tc>
          <w:tcPr>
            <w:tcW w:w="1607"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c>
          <w:tcPr>
            <w:tcW w:w="1608" w:type="dxa"/>
            <w:tcBorders>
              <w:left w:val="single" w:sz="6" w:space="0" w:color="000001"/>
              <w:bottom w:val="single" w:sz="6" w:space="0" w:color="000001"/>
              <w:right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r>
      <w:tr w:rsidR="00D0703C" w:rsidRPr="00C51312" w:rsidTr="00D0703C">
        <w:tc>
          <w:tcPr>
            <w:tcW w:w="1309"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8</w:t>
            </w:r>
          </w:p>
        </w:tc>
        <w:tc>
          <w:tcPr>
            <w:tcW w:w="5248" w:type="dxa"/>
            <w:tcBorders>
              <w:left w:val="single" w:sz="6" w:space="0" w:color="000001"/>
              <w:bottom w:val="single" w:sz="6" w:space="0" w:color="000001"/>
            </w:tcBorders>
            <w:shd w:val="clear" w:color="auto" w:fill="FFFFFF"/>
            <w:vAlign w:val="center"/>
          </w:tcPr>
          <w:p w:rsidR="00C51312" w:rsidRPr="00C51312" w:rsidRDefault="00C51312" w:rsidP="00C51312">
            <w:pPr>
              <w:spacing w:after="0"/>
              <w:textAlignment w:val="baseline"/>
              <w:rPr>
                <w:sz w:val="24"/>
              </w:rPr>
            </w:pPr>
            <w:proofErr w:type="spellStart"/>
            <w:r w:rsidRPr="00C51312">
              <w:rPr>
                <w:sz w:val="24"/>
              </w:rPr>
              <w:t>Інші</w:t>
            </w:r>
            <w:proofErr w:type="spellEnd"/>
            <w:r w:rsidRPr="00C51312">
              <w:rPr>
                <w:sz w:val="24"/>
              </w:rPr>
              <w:t xml:space="preserve"> </w:t>
            </w:r>
            <w:proofErr w:type="spellStart"/>
            <w:r w:rsidRPr="00C51312">
              <w:rPr>
                <w:sz w:val="24"/>
              </w:rPr>
              <w:t>витрати</w:t>
            </w:r>
            <w:proofErr w:type="spellEnd"/>
            <w:r w:rsidRPr="00C51312">
              <w:rPr>
                <w:sz w:val="24"/>
              </w:rPr>
              <w:t>:</w:t>
            </w:r>
          </w:p>
        </w:tc>
        <w:tc>
          <w:tcPr>
            <w:tcW w:w="1607"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c>
          <w:tcPr>
            <w:tcW w:w="1608" w:type="dxa"/>
            <w:tcBorders>
              <w:left w:val="single" w:sz="6" w:space="0" w:color="000001"/>
              <w:bottom w:val="single" w:sz="6" w:space="0" w:color="000001"/>
              <w:right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r>
      <w:tr w:rsidR="00D0703C" w:rsidRPr="00C51312" w:rsidTr="00D0703C">
        <w:tc>
          <w:tcPr>
            <w:tcW w:w="1309" w:type="dxa"/>
            <w:tcBorders>
              <w:left w:val="single" w:sz="6" w:space="0" w:color="000001"/>
              <w:bottom w:val="single" w:sz="6" w:space="0" w:color="000001"/>
            </w:tcBorders>
            <w:shd w:val="clear" w:color="auto" w:fill="FFFFFF"/>
            <w:vAlign w:val="center"/>
          </w:tcPr>
          <w:p w:rsidR="00C51312" w:rsidRPr="00C51312" w:rsidRDefault="00C51312" w:rsidP="00C51312">
            <w:pPr>
              <w:snapToGrid w:val="0"/>
              <w:spacing w:after="0"/>
              <w:jc w:val="center"/>
              <w:textAlignment w:val="baseline"/>
              <w:rPr>
                <w:sz w:val="24"/>
              </w:rPr>
            </w:pPr>
          </w:p>
        </w:tc>
        <w:tc>
          <w:tcPr>
            <w:tcW w:w="5248" w:type="dxa"/>
            <w:tcBorders>
              <w:left w:val="single" w:sz="6" w:space="0" w:color="000001"/>
              <w:bottom w:val="single" w:sz="6" w:space="0" w:color="000001"/>
            </w:tcBorders>
            <w:shd w:val="clear" w:color="auto" w:fill="FFFFFF"/>
            <w:vAlign w:val="center"/>
          </w:tcPr>
          <w:p w:rsidR="00C51312" w:rsidRPr="00C51312" w:rsidRDefault="00C51312" w:rsidP="00C51312">
            <w:pPr>
              <w:spacing w:after="0"/>
              <w:textAlignment w:val="baseline"/>
              <w:rPr>
                <w:sz w:val="24"/>
              </w:rPr>
            </w:pPr>
            <w:proofErr w:type="spellStart"/>
            <w:r w:rsidRPr="00C51312">
              <w:rPr>
                <w:sz w:val="24"/>
              </w:rPr>
              <w:t>Інше</w:t>
            </w:r>
            <w:proofErr w:type="spellEnd"/>
            <w:r w:rsidRPr="00C51312">
              <w:rPr>
                <w:sz w:val="24"/>
              </w:rPr>
              <w:t>:</w:t>
            </w:r>
          </w:p>
        </w:tc>
        <w:tc>
          <w:tcPr>
            <w:tcW w:w="1607"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c>
          <w:tcPr>
            <w:tcW w:w="1608" w:type="dxa"/>
            <w:tcBorders>
              <w:left w:val="single" w:sz="6" w:space="0" w:color="000001"/>
              <w:bottom w:val="single" w:sz="6" w:space="0" w:color="000001"/>
              <w:right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w:t>
            </w:r>
          </w:p>
        </w:tc>
      </w:tr>
      <w:tr w:rsidR="00AE27A4" w:rsidRPr="00C51312" w:rsidTr="00D0703C">
        <w:tc>
          <w:tcPr>
            <w:tcW w:w="1309" w:type="dxa"/>
            <w:tcBorders>
              <w:left w:val="single" w:sz="6" w:space="0" w:color="000001"/>
              <w:bottom w:val="single" w:sz="6" w:space="0" w:color="000001"/>
            </w:tcBorders>
            <w:shd w:val="clear" w:color="auto" w:fill="FFFFFF"/>
            <w:vAlign w:val="center"/>
          </w:tcPr>
          <w:p w:rsidR="00AE27A4" w:rsidRPr="00C51312" w:rsidRDefault="00AE27A4" w:rsidP="00AE27A4">
            <w:pPr>
              <w:spacing w:after="0"/>
              <w:jc w:val="center"/>
              <w:textAlignment w:val="baseline"/>
              <w:rPr>
                <w:sz w:val="24"/>
              </w:rPr>
            </w:pPr>
            <w:r w:rsidRPr="00C51312">
              <w:rPr>
                <w:sz w:val="24"/>
              </w:rPr>
              <w:t>9</w:t>
            </w:r>
          </w:p>
        </w:tc>
        <w:tc>
          <w:tcPr>
            <w:tcW w:w="5248" w:type="dxa"/>
            <w:tcBorders>
              <w:left w:val="single" w:sz="6" w:space="0" w:color="000001"/>
              <w:bottom w:val="single" w:sz="6" w:space="0" w:color="000001"/>
            </w:tcBorders>
            <w:shd w:val="clear" w:color="auto" w:fill="FFFFFF"/>
            <w:vAlign w:val="center"/>
          </w:tcPr>
          <w:p w:rsidR="00AE27A4" w:rsidRPr="00C51312" w:rsidRDefault="00AE27A4" w:rsidP="00AE27A4">
            <w:pPr>
              <w:spacing w:after="0"/>
              <w:textAlignment w:val="baseline"/>
              <w:rPr>
                <w:sz w:val="24"/>
              </w:rPr>
            </w:pPr>
            <w:r w:rsidRPr="00C51312">
              <w:rPr>
                <w:sz w:val="24"/>
              </w:rPr>
              <w:t xml:space="preserve">Разом (сума </w:t>
            </w:r>
            <w:proofErr w:type="spellStart"/>
            <w:r w:rsidRPr="00C51312">
              <w:rPr>
                <w:sz w:val="24"/>
              </w:rPr>
              <w:t>рядків</w:t>
            </w:r>
            <w:proofErr w:type="spellEnd"/>
            <w:r w:rsidRPr="00C51312">
              <w:rPr>
                <w:sz w:val="24"/>
              </w:rPr>
              <w:t xml:space="preserve"> 1+2+3+4+5+6+7+8) </w:t>
            </w:r>
            <w:proofErr w:type="spellStart"/>
            <w:r w:rsidRPr="00C51312">
              <w:rPr>
                <w:sz w:val="24"/>
              </w:rPr>
              <w:t>гривень</w:t>
            </w:r>
            <w:proofErr w:type="spellEnd"/>
          </w:p>
        </w:tc>
        <w:tc>
          <w:tcPr>
            <w:tcW w:w="1607" w:type="dxa"/>
            <w:tcBorders>
              <w:left w:val="single" w:sz="6" w:space="0" w:color="000001"/>
              <w:bottom w:val="single" w:sz="6" w:space="0" w:color="000001"/>
            </w:tcBorders>
            <w:shd w:val="clear" w:color="auto" w:fill="FFFFFF"/>
            <w:vAlign w:val="center"/>
          </w:tcPr>
          <w:p w:rsidR="00AE27A4" w:rsidRPr="00D0703C" w:rsidRDefault="00AE27A4" w:rsidP="00AE27A4">
            <w:pPr>
              <w:spacing w:after="0"/>
              <w:jc w:val="center"/>
              <w:textAlignment w:val="baseline"/>
              <w:rPr>
                <w:sz w:val="24"/>
                <w:lang w:val="uk-UA"/>
              </w:rPr>
            </w:pPr>
            <w:r>
              <w:rPr>
                <w:sz w:val="24"/>
                <w:lang w:val="uk-UA"/>
              </w:rPr>
              <w:t>271 425</w:t>
            </w:r>
          </w:p>
        </w:tc>
        <w:tc>
          <w:tcPr>
            <w:tcW w:w="1608" w:type="dxa"/>
            <w:tcBorders>
              <w:left w:val="single" w:sz="6" w:space="0" w:color="000001"/>
              <w:bottom w:val="single" w:sz="6" w:space="0" w:color="000001"/>
              <w:right w:val="single" w:sz="6" w:space="0" w:color="000001"/>
            </w:tcBorders>
            <w:shd w:val="clear" w:color="auto" w:fill="FFFFFF"/>
            <w:vAlign w:val="center"/>
          </w:tcPr>
          <w:p w:rsidR="00AE27A4" w:rsidRPr="00D0703C" w:rsidRDefault="00AE27A4" w:rsidP="00AE27A4">
            <w:pPr>
              <w:spacing w:after="0"/>
              <w:jc w:val="center"/>
              <w:textAlignment w:val="baseline"/>
              <w:rPr>
                <w:sz w:val="24"/>
                <w:lang w:val="uk-UA"/>
              </w:rPr>
            </w:pPr>
            <w:r>
              <w:rPr>
                <w:sz w:val="24"/>
                <w:lang w:val="uk-UA"/>
              </w:rPr>
              <w:t>842 845</w:t>
            </w:r>
          </w:p>
        </w:tc>
      </w:tr>
      <w:tr w:rsidR="00D0703C" w:rsidRPr="00C51312" w:rsidTr="00D0703C">
        <w:tc>
          <w:tcPr>
            <w:tcW w:w="1309" w:type="dxa"/>
            <w:tcBorders>
              <w:left w:val="single" w:sz="6" w:space="0" w:color="000001"/>
              <w:bottom w:val="single" w:sz="6" w:space="0" w:color="000001"/>
            </w:tcBorders>
            <w:shd w:val="clear" w:color="auto" w:fill="FFFFFF"/>
            <w:vAlign w:val="center"/>
          </w:tcPr>
          <w:p w:rsidR="00C51312" w:rsidRPr="00C51312" w:rsidRDefault="00C51312" w:rsidP="00C51312">
            <w:pPr>
              <w:spacing w:after="0"/>
              <w:jc w:val="center"/>
              <w:textAlignment w:val="baseline"/>
              <w:rPr>
                <w:sz w:val="24"/>
              </w:rPr>
            </w:pPr>
            <w:r w:rsidRPr="00C51312">
              <w:rPr>
                <w:sz w:val="24"/>
              </w:rPr>
              <w:t>10</w:t>
            </w:r>
          </w:p>
        </w:tc>
        <w:tc>
          <w:tcPr>
            <w:tcW w:w="5248" w:type="dxa"/>
            <w:tcBorders>
              <w:left w:val="single" w:sz="6" w:space="0" w:color="000001"/>
              <w:bottom w:val="single" w:sz="6" w:space="0" w:color="000001"/>
            </w:tcBorders>
            <w:shd w:val="clear" w:color="auto" w:fill="FFFFFF"/>
            <w:vAlign w:val="center"/>
          </w:tcPr>
          <w:p w:rsidR="00C51312" w:rsidRPr="00C51312" w:rsidRDefault="00C51312" w:rsidP="00C51312">
            <w:pPr>
              <w:spacing w:after="0"/>
              <w:ind w:right="57"/>
              <w:textAlignment w:val="baseline"/>
              <w:rPr>
                <w:sz w:val="24"/>
              </w:rPr>
            </w:pPr>
            <w:proofErr w:type="spellStart"/>
            <w:r w:rsidRPr="00C51312">
              <w:rPr>
                <w:sz w:val="24"/>
              </w:rPr>
              <w:t>Кількість</w:t>
            </w:r>
            <w:proofErr w:type="spellEnd"/>
            <w:r w:rsidRPr="00C51312">
              <w:rPr>
                <w:sz w:val="24"/>
              </w:rPr>
              <w:t xml:space="preserve"> </w:t>
            </w:r>
            <w:proofErr w:type="spellStart"/>
            <w:r w:rsidRPr="00C51312">
              <w:rPr>
                <w:sz w:val="24"/>
              </w:rPr>
              <w:t>суб’єктів</w:t>
            </w:r>
            <w:proofErr w:type="spellEnd"/>
            <w:r w:rsidRPr="00C51312">
              <w:rPr>
                <w:sz w:val="24"/>
              </w:rPr>
              <w:t xml:space="preserve">, на </w:t>
            </w:r>
            <w:proofErr w:type="spellStart"/>
            <w:r w:rsidRPr="00C51312">
              <w:rPr>
                <w:sz w:val="24"/>
              </w:rPr>
              <w:t>яких</w:t>
            </w:r>
            <w:proofErr w:type="spellEnd"/>
            <w:r w:rsidRPr="00C51312">
              <w:rPr>
                <w:sz w:val="24"/>
              </w:rPr>
              <w:t xml:space="preserve"> буде </w:t>
            </w:r>
            <w:proofErr w:type="spellStart"/>
            <w:r w:rsidRPr="00C51312">
              <w:rPr>
                <w:sz w:val="24"/>
              </w:rPr>
              <w:t>поширено</w:t>
            </w:r>
            <w:proofErr w:type="spellEnd"/>
            <w:r w:rsidRPr="00C51312">
              <w:rPr>
                <w:sz w:val="24"/>
              </w:rPr>
              <w:t xml:space="preserve"> </w:t>
            </w:r>
            <w:proofErr w:type="spellStart"/>
            <w:r w:rsidRPr="00C51312">
              <w:rPr>
                <w:sz w:val="24"/>
              </w:rPr>
              <w:t>регулювання</w:t>
            </w:r>
            <w:proofErr w:type="spellEnd"/>
            <w:r w:rsidRPr="00C51312">
              <w:rPr>
                <w:sz w:val="24"/>
              </w:rPr>
              <w:t xml:space="preserve">, </w:t>
            </w:r>
            <w:proofErr w:type="spellStart"/>
            <w:r w:rsidRPr="00C51312">
              <w:rPr>
                <w:sz w:val="24"/>
              </w:rPr>
              <w:t>одиниць</w:t>
            </w:r>
            <w:proofErr w:type="spellEnd"/>
          </w:p>
        </w:tc>
        <w:tc>
          <w:tcPr>
            <w:tcW w:w="1607" w:type="dxa"/>
            <w:tcBorders>
              <w:left w:val="single" w:sz="6" w:space="0" w:color="000001"/>
              <w:bottom w:val="single" w:sz="6" w:space="0" w:color="000001"/>
            </w:tcBorders>
            <w:shd w:val="clear" w:color="auto" w:fill="FFFFFF"/>
            <w:vAlign w:val="center"/>
          </w:tcPr>
          <w:p w:rsidR="00C51312" w:rsidRPr="00D0703C" w:rsidRDefault="00D0703C" w:rsidP="00C51312">
            <w:pPr>
              <w:spacing w:after="0"/>
              <w:jc w:val="center"/>
              <w:textAlignment w:val="baseline"/>
              <w:rPr>
                <w:sz w:val="24"/>
                <w:lang w:val="uk-UA"/>
              </w:rPr>
            </w:pPr>
            <w:r>
              <w:rPr>
                <w:sz w:val="24"/>
                <w:lang w:val="uk-UA"/>
              </w:rPr>
              <w:t>1</w:t>
            </w:r>
          </w:p>
        </w:tc>
        <w:tc>
          <w:tcPr>
            <w:tcW w:w="1608" w:type="dxa"/>
            <w:tcBorders>
              <w:left w:val="single" w:sz="6" w:space="0" w:color="000001"/>
              <w:bottom w:val="single" w:sz="6" w:space="0" w:color="000001"/>
              <w:right w:val="single" w:sz="6" w:space="0" w:color="000001"/>
            </w:tcBorders>
            <w:shd w:val="clear" w:color="auto" w:fill="FFFFFF"/>
            <w:vAlign w:val="center"/>
          </w:tcPr>
          <w:p w:rsidR="00C51312" w:rsidRPr="00D0703C" w:rsidRDefault="00D0703C" w:rsidP="00C51312">
            <w:pPr>
              <w:snapToGrid w:val="0"/>
              <w:spacing w:after="0"/>
              <w:jc w:val="center"/>
              <w:textAlignment w:val="baseline"/>
              <w:rPr>
                <w:sz w:val="24"/>
                <w:lang w:val="uk-UA"/>
              </w:rPr>
            </w:pPr>
            <w:r>
              <w:rPr>
                <w:sz w:val="24"/>
                <w:lang w:val="uk-UA"/>
              </w:rPr>
              <w:t>1</w:t>
            </w:r>
          </w:p>
        </w:tc>
      </w:tr>
      <w:tr w:rsidR="00AE27A4" w:rsidRPr="00C51312" w:rsidTr="00D0703C">
        <w:tc>
          <w:tcPr>
            <w:tcW w:w="1309" w:type="dxa"/>
            <w:tcBorders>
              <w:left w:val="single" w:sz="6" w:space="0" w:color="000001"/>
              <w:bottom w:val="single" w:sz="6" w:space="0" w:color="000001"/>
            </w:tcBorders>
            <w:shd w:val="clear" w:color="auto" w:fill="FFFFFF"/>
            <w:vAlign w:val="center"/>
          </w:tcPr>
          <w:p w:rsidR="00AE27A4" w:rsidRPr="00C51312" w:rsidRDefault="00AE27A4" w:rsidP="00AE27A4">
            <w:pPr>
              <w:spacing w:after="0"/>
              <w:jc w:val="center"/>
              <w:textAlignment w:val="baseline"/>
              <w:rPr>
                <w:sz w:val="24"/>
              </w:rPr>
            </w:pPr>
            <w:r w:rsidRPr="00C51312">
              <w:rPr>
                <w:sz w:val="24"/>
              </w:rPr>
              <w:t>11</w:t>
            </w:r>
          </w:p>
        </w:tc>
        <w:tc>
          <w:tcPr>
            <w:tcW w:w="5248" w:type="dxa"/>
            <w:tcBorders>
              <w:left w:val="single" w:sz="6" w:space="0" w:color="000001"/>
              <w:bottom w:val="single" w:sz="6" w:space="0" w:color="000001"/>
            </w:tcBorders>
            <w:shd w:val="clear" w:color="auto" w:fill="FFFFFF"/>
            <w:vAlign w:val="center"/>
          </w:tcPr>
          <w:p w:rsidR="00AE27A4" w:rsidRPr="00C51312" w:rsidRDefault="00AE27A4" w:rsidP="00AE27A4">
            <w:pPr>
              <w:spacing w:after="0"/>
              <w:textAlignment w:val="baseline"/>
              <w:rPr>
                <w:sz w:val="24"/>
              </w:rPr>
            </w:pPr>
            <w:proofErr w:type="spellStart"/>
            <w:r w:rsidRPr="00C51312">
              <w:rPr>
                <w:sz w:val="24"/>
              </w:rPr>
              <w:t>Сумарні</w:t>
            </w:r>
            <w:proofErr w:type="spellEnd"/>
            <w:r w:rsidRPr="00C51312">
              <w:rPr>
                <w:sz w:val="24"/>
              </w:rPr>
              <w:t xml:space="preserve"> </w:t>
            </w:r>
            <w:proofErr w:type="spellStart"/>
            <w:r w:rsidRPr="00C51312">
              <w:rPr>
                <w:sz w:val="24"/>
              </w:rPr>
              <w:t>витрати</w:t>
            </w:r>
            <w:proofErr w:type="spellEnd"/>
            <w:r w:rsidRPr="00C51312">
              <w:rPr>
                <w:sz w:val="24"/>
              </w:rPr>
              <w:t xml:space="preserve"> </w:t>
            </w:r>
            <w:proofErr w:type="spellStart"/>
            <w:r w:rsidRPr="00C51312">
              <w:rPr>
                <w:sz w:val="24"/>
              </w:rPr>
              <w:t>суб’єктів</w:t>
            </w:r>
            <w:proofErr w:type="spellEnd"/>
            <w:r w:rsidRPr="00C51312">
              <w:rPr>
                <w:sz w:val="24"/>
              </w:rPr>
              <w:t xml:space="preserve"> </w:t>
            </w:r>
            <w:proofErr w:type="spellStart"/>
            <w:r w:rsidRPr="00C51312">
              <w:rPr>
                <w:sz w:val="24"/>
              </w:rPr>
              <w:t>господарювання</w:t>
            </w:r>
            <w:proofErr w:type="spellEnd"/>
            <w:r w:rsidRPr="00C51312">
              <w:rPr>
                <w:sz w:val="24"/>
              </w:rPr>
              <w:t xml:space="preserve"> великого та </w:t>
            </w:r>
            <w:proofErr w:type="spellStart"/>
            <w:r w:rsidRPr="00C51312">
              <w:rPr>
                <w:sz w:val="24"/>
              </w:rPr>
              <w:t>середнього</w:t>
            </w:r>
            <w:proofErr w:type="spellEnd"/>
            <w:r w:rsidRPr="00C51312">
              <w:rPr>
                <w:sz w:val="24"/>
              </w:rPr>
              <w:t xml:space="preserve"> </w:t>
            </w:r>
            <w:proofErr w:type="spellStart"/>
            <w:r w:rsidRPr="00C51312">
              <w:rPr>
                <w:sz w:val="24"/>
              </w:rPr>
              <w:t>підприємництва</w:t>
            </w:r>
            <w:proofErr w:type="spellEnd"/>
            <w:r w:rsidRPr="00C51312">
              <w:rPr>
                <w:sz w:val="24"/>
              </w:rPr>
              <w:t xml:space="preserve">, на </w:t>
            </w:r>
            <w:proofErr w:type="spellStart"/>
            <w:r w:rsidRPr="00C51312">
              <w:rPr>
                <w:sz w:val="24"/>
              </w:rPr>
              <w:t>виконання</w:t>
            </w:r>
            <w:proofErr w:type="spellEnd"/>
            <w:r w:rsidRPr="00C51312">
              <w:rPr>
                <w:sz w:val="24"/>
              </w:rPr>
              <w:t xml:space="preserve"> </w:t>
            </w:r>
            <w:proofErr w:type="spellStart"/>
            <w:r w:rsidRPr="00C51312">
              <w:rPr>
                <w:sz w:val="24"/>
              </w:rPr>
              <w:t>регулювання</w:t>
            </w:r>
            <w:proofErr w:type="spellEnd"/>
            <w:r w:rsidRPr="00C51312">
              <w:rPr>
                <w:sz w:val="24"/>
              </w:rPr>
              <w:t xml:space="preserve"> (</w:t>
            </w:r>
            <w:proofErr w:type="spellStart"/>
            <w:r w:rsidRPr="00C51312">
              <w:rPr>
                <w:sz w:val="24"/>
              </w:rPr>
              <w:t>вартість</w:t>
            </w:r>
            <w:proofErr w:type="spellEnd"/>
            <w:r w:rsidRPr="00C51312">
              <w:rPr>
                <w:sz w:val="24"/>
              </w:rPr>
              <w:t xml:space="preserve"> </w:t>
            </w:r>
            <w:proofErr w:type="spellStart"/>
            <w:r w:rsidRPr="00C51312">
              <w:rPr>
                <w:sz w:val="24"/>
              </w:rPr>
              <w:t>регулювання</w:t>
            </w:r>
            <w:proofErr w:type="spellEnd"/>
            <w:r w:rsidRPr="00C51312">
              <w:rPr>
                <w:sz w:val="24"/>
              </w:rPr>
              <w:t xml:space="preserve">) (рядок 9 Х рядок 10), </w:t>
            </w:r>
            <w:proofErr w:type="spellStart"/>
            <w:r w:rsidRPr="00C51312">
              <w:rPr>
                <w:sz w:val="24"/>
              </w:rPr>
              <w:t>гривень</w:t>
            </w:r>
            <w:proofErr w:type="spellEnd"/>
          </w:p>
        </w:tc>
        <w:tc>
          <w:tcPr>
            <w:tcW w:w="1607" w:type="dxa"/>
            <w:tcBorders>
              <w:left w:val="single" w:sz="6" w:space="0" w:color="000001"/>
              <w:bottom w:val="single" w:sz="6" w:space="0" w:color="000001"/>
            </w:tcBorders>
            <w:shd w:val="clear" w:color="auto" w:fill="FFFFFF"/>
            <w:vAlign w:val="center"/>
          </w:tcPr>
          <w:p w:rsidR="00AE27A4" w:rsidRPr="00D0703C" w:rsidRDefault="00AE27A4" w:rsidP="00AE27A4">
            <w:pPr>
              <w:spacing w:after="0"/>
              <w:jc w:val="center"/>
              <w:textAlignment w:val="baseline"/>
              <w:rPr>
                <w:sz w:val="24"/>
                <w:lang w:val="uk-UA"/>
              </w:rPr>
            </w:pPr>
            <w:r>
              <w:rPr>
                <w:sz w:val="24"/>
                <w:lang w:val="uk-UA"/>
              </w:rPr>
              <w:t>271 425</w:t>
            </w:r>
          </w:p>
        </w:tc>
        <w:tc>
          <w:tcPr>
            <w:tcW w:w="1608" w:type="dxa"/>
            <w:tcBorders>
              <w:left w:val="single" w:sz="6" w:space="0" w:color="000001"/>
              <w:bottom w:val="single" w:sz="6" w:space="0" w:color="000001"/>
              <w:right w:val="single" w:sz="6" w:space="0" w:color="000001"/>
            </w:tcBorders>
            <w:shd w:val="clear" w:color="auto" w:fill="FFFFFF"/>
            <w:vAlign w:val="center"/>
          </w:tcPr>
          <w:p w:rsidR="00AE27A4" w:rsidRPr="00D0703C" w:rsidRDefault="00AE27A4" w:rsidP="00AE27A4">
            <w:pPr>
              <w:spacing w:after="0"/>
              <w:jc w:val="center"/>
              <w:textAlignment w:val="baseline"/>
              <w:rPr>
                <w:sz w:val="24"/>
                <w:lang w:val="uk-UA"/>
              </w:rPr>
            </w:pPr>
            <w:r>
              <w:rPr>
                <w:sz w:val="24"/>
                <w:lang w:val="uk-UA"/>
              </w:rPr>
              <w:t>842 845</w:t>
            </w:r>
          </w:p>
        </w:tc>
      </w:tr>
    </w:tbl>
    <w:p w:rsidR="00C51312" w:rsidRDefault="00C51312" w:rsidP="00C51312">
      <w:pPr>
        <w:shd w:val="clear" w:color="auto" w:fill="FFFFFF" w:themeFill="background1"/>
        <w:spacing w:after="0"/>
        <w:rPr>
          <w:rFonts w:ascii="Conv_Rubik-Regular" w:hAnsi="Conv_Rubik-Regular"/>
          <w:szCs w:val="28"/>
          <w:lang w:eastAsia="uk-UA"/>
        </w:rPr>
      </w:pPr>
    </w:p>
    <w:p w:rsidR="00C51312" w:rsidRDefault="00C51312" w:rsidP="00C51312">
      <w:pPr>
        <w:shd w:val="clear" w:color="auto" w:fill="FFFFFF" w:themeFill="background1"/>
        <w:spacing w:after="0"/>
        <w:rPr>
          <w:rFonts w:ascii="Conv_Rubik-Regular" w:hAnsi="Conv_Rubik-Regular"/>
          <w:szCs w:val="28"/>
          <w:lang w:eastAsia="uk-UA"/>
        </w:rPr>
      </w:pPr>
      <w:proofErr w:type="spellStart"/>
      <w:r>
        <w:rPr>
          <w:rFonts w:ascii="Conv_Rubik-Regular" w:hAnsi="Conv_Rubik-Regular"/>
          <w:szCs w:val="28"/>
          <w:lang w:eastAsia="uk-UA"/>
        </w:rPr>
        <w:t>Розрахунок</w:t>
      </w:r>
      <w:proofErr w:type="spellEnd"/>
      <w:r>
        <w:rPr>
          <w:rFonts w:ascii="Conv_Rubik-Regular" w:hAnsi="Conv_Rubik-Regular"/>
          <w:szCs w:val="28"/>
          <w:lang w:eastAsia="uk-UA"/>
        </w:rPr>
        <w:t xml:space="preserve"> </w:t>
      </w:r>
      <w:proofErr w:type="spellStart"/>
      <w:r>
        <w:rPr>
          <w:rFonts w:ascii="Conv_Rubik-Regular" w:hAnsi="Conv_Rubik-Regular"/>
          <w:szCs w:val="28"/>
          <w:lang w:eastAsia="uk-UA"/>
        </w:rPr>
        <w:t>відповідних</w:t>
      </w:r>
      <w:proofErr w:type="spellEnd"/>
      <w:r>
        <w:rPr>
          <w:rFonts w:ascii="Conv_Rubik-Regular" w:hAnsi="Conv_Rubik-Regular"/>
          <w:szCs w:val="28"/>
          <w:lang w:eastAsia="uk-UA"/>
        </w:rPr>
        <w:t xml:space="preserve"> </w:t>
      </w:r>
      <w:proofErr w:type="spellStart"/>
      <w:r>
        <w:rPr>
          <w:rFonts w:ascii="Conv_Rubik-Regular" w:hAnsi="Conv_Rubik-Regular"/>
          <w:szCs w:val="28"/>
          <w:lang w:eastAsia="uk-UA"/>
        </w:rPr>
        <w:t>витрат</w:t>
      </w:r>
      <w:proofErr w:type="spellEnd"/>
      <w:r>
        <w:rPr>
          <w:rFonts w:ascii="Conv_Rubik-Regular" w:hAnsi="Conv_Rubik-Regular"/>
          <w:szCs w:val="28"/>
          <w:lang w:eastAsia="uk-UA"/>
        </w:rPr>
        <w:t xml:space="preserve"> на одного </w:t>
      </w:r>
      <w:proofErr w:type="spellStart"/>
      <w:r>
        <w:rPr>
          <w:rFonts w:ascii="Conv_Rubik-Regular" w:hAnsi="Conv_Rubik-Regular"/>
          <w:szCs w:val="28"/>
          <w:lang w:eastAsia="uk-UA"/>
        </w:rPr>
        <w:t>суб’єкта</w:t>
      </w:r>
      <w:proofErr w:type="spellEnd"/>
      <w:r>
        <w:rPr>
          <w:rFonts w:ascii="Conv_Rubik-Regular" w:hAnsi="Conv_Rubik-Regular"/>
          <w:szCs w:val="28"/>
          <w:lang w:eastAsia="uk-UA"/>
        </w:rPr>
        <w:t xml:space="preserve"> </w:t>
      </w:r>
      <w:proofErr w:type="spellStart"/>
      <w:r>
        <w:rPr>
          <w:rFonts w:ascii="Conv_Rubik-Regular" w:hAnsi="Conv_Rubik-Regular"/>
          <w:szCs w:val="28"/>
          <w:lang w:eastAsia="uk-UA"/>
        </w:rPr>
        <w:t>господарювання</w:t>
      </w:r>
      <w:proofErr w:type="spellEnd"/>
      <w:r>
        <w:rPr>
          <w:rFonts w:ascii="Conv_Rubik-Regular" w:hAnsi="Conv_Rubik-Regular"/>
          <w:szCs w:val="28"/>
          <w:lang w:eastAsia="uk-UA"/>
        </w:rPr>
        <w:t> </w:t>
      </w:r>
    </w:p>
    <w:p w:rsidR="00C51312" w:rsidRPr="00860141" w:rsidRDefault="00C51312" w:rsidP="00C51312">
      <w:pPr>
        <w:shd w:val="clear" w:color="auto" w:fill="FFFFFF" w:themeFill="background1"/>
        <w:spacing w:after="0"/>
        <w:rPr>
          <w:rFonts w:ascii="Conv_Rubik-Regular" w:hAnsi="Conv_Rubik-Regular"/>
          <w:sz w:val="10"/>
          <w:szCs w:val="28"/>
          <w:lang w:eastAsia="uk-UA"/>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070"/>
        <w:gridCol w:w="1219"/>
        <w:gridCol w:w="1663"/>
        <w:gridCol w:w="1670"/>
      </w:tblGrid>
      <w:tr w:rsidR="00C51312" w:rsidRPr="00C51312" w:rsidTr="00D0703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bookmarkStart w:id="3" w:name="n180"/>
            <w:bookmarkEnd w:id="3"/>
            <w:r w:rsidRPr="00C51312">
              <w:rPr>
                <w:sz w:val="24"/>
                <w:szCs w:val="24"/>
                <w:lang w:eastAsia="uk-UA"/>
              </w:rPr>
              <w:t xml:space="preserve">Вид </w:t>
            </w:r>
            <w:proofErr w:type="spellStart"/>
            <w:r w:rsidRPr="00C51312">
              <w:rPr>
                <w:sz w:val="24"/>
                <w:szCs w:val="24"/>
                <w:lang w:eastAsia="uk-UA"/>
              </w:rPr>
              <w:t>витрат</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 xml:space="preserve">У перший </w:t>
            </w:r>
            <w:proofErr w:type="spellStart"/>
            <w:r w:rsidRPr="00C51312">
              <w:rPr>
                <w:sz w:val="24"/>
                <w:szCs w:val="24"/>
                <w:lang w:eastAsia="uk-UA"/>
              </w:rPr>
              <w:t>рік</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Періодичні</w:t>
            </w:r>
            <w:proofErr w:type="spellEnd"/>
            <w:r w:rsidRPr="00C51312">
              <w:rPr>
                <w:sz w:val="24"/>
                <w:szCs w:val="24"/>
                <w:lang w:eastAsia="uk-UA"/>
              </w:rPr>
              <w:t xml:space="preserve"> (за </w:t>
            </w:r>
            <w:proofErr w:type="spellStart"/>
            <w:r w:rsidRPr="00C51312">
              <w:rPr>
                <w:sz w:val="24"/>
                <w:szCs w:val="24"/>
                <w:lang w:eastAsia="uk-UA"/>
              </w:rPr>
              <w:t>рік</w:t>
            </w:r>
            <w:proofErr w:type="spellEnd"/>
            <w:r w:rsidRPr="00C51312">
              <w:rPr>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за </w:t>
            </w:r>
            <w:proofErr w:type="spellStart"/>
            <w:r w:rsidRPr="00C51312">
              <w:rPr>
                <w:sz w:val="24"/>
                <w:szCs w:val="24"/>
                <w:lang w:eastAsia="uk-UA"/>
              </w:rPr>
              <w:t>п’ять</w:t>
            </w:r>
            <w:proofErr w:type="spellEnd"/>
            <w:r w:rsidRPr="00C51312">
              <w:rPr>
                <w:sz w:val="24"/>
                <w:szCs w:val="24"/>
                <w:lang w:eastAsia="uk-UA"/>
              </w:rPr>
              <w:t xml:space="preserve"> </w:t>
            </w:r>
            <w:proofErr w:type="spellStart"/>
            <w:r w:rsidRPr="00C51312">
              <w:rPr>
                <w:sz w:val="24"/>
                <w:szCs w:val="24"/>
                <w:lang w:eastAsia="uk-UA"/>
              </w:rPr>
              <w:t>років</w:t>
            </w:r>
            <w:proofErr w:type="spellEnd"/>
          </w:p>
        </w:tc>
      </w:tr>
      <w:tr w:rsidR="00AE27A4" w:rsidRPr="00C51312" w:rsidTr="00D0703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E27A4" w:rsidRPr="00C51312" w:rsidRDefault="00AE27A4" w:rsidP="00AE27A4">
            <w:pPr>
              <w:spacing w:after="0" w:line="256" w:lineRule="auto"/>
              <w:jc w:val="both"/>
              <w:rPr>
                <w:sz w:val="24"/>
                <w:szCs w:val="24"/>
                <w:lang w:eastAsia="uk-UA"/>
              </w:rPr>
            </w:pPr>
            <w:proofErr w:type="spellStart"/>
            <w:r w:rsidRPr="00C51312">
              <w:rPr>
                <w:sz w:val="24"/>
              </w:rPr>
              <w:t>Витрати</w:t>
            </w:r>
            <w:proofErr w:type="spellEnd"/>
            <w:r w:rsidRPr="00C51312">
              <w:rPr>
                <w:sz w:val="24"/>
              </w:rPr>
              <w:t xml:space="preserve"> на </w:t>
            </w:r>
            <w:r>
              <w:rPr>
                <w:sz w:val="24"/>
                <w:lang w:val="uk-UA"/>
              </w:rPr>
              <w:t>утримання (обслуговування), удосконалення системи АСООП</w:t>
            </w:r>
            <w:r w:rsidRPr="00C51312">
              <w:rPr>
                <w:sz w:val="24"/>
              </w:rPr>
              <w:t xml:space="preserve">, </w:t>
            </w:r>
            <w:proofErr w:type="spellStart"/>
            <w:r w:rsidRPr="00C51312">
              <w:rPr>
                <w:sz w:val="24"/>
              </w:rPr>
              <w:t>гривень</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E27A4" w:rsidRPr="00BF4629" w:rsidRDefault="00AE27A4" w:rsidP="00AE27A4">
            <w:pPr>
              <w:spacing w:after="0"/>
              <w:jc w:val="center"/>
              <w:rPr>
                <w:sz w:val="24"/>
                <w:szCs w:val="24"/>
                <w:lang w:val="uk-UA" w:eastAsia="uk-UA"/>
              </w:rPr>
            </w:pPr>
            <w:r>
              <w:rPr>
                <w:sz w:val="24"/>
                <w:szCs w:val="24"/>
                <w:lang w:val="uk-UA" w:eastAsia="uk-UA"/>
              </w:rPr>
              <w:t>271 425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E27A4" w:rsidRPr="00BF4629" w:rsidRDefault="00AE27A4" w:rsidP="00AE27A4">
            <w:pPr>
              <w:spacing w:after="0"/>
              <w:jc w:val="center"/>
              <w:rPr>
                <w:sz w:val="24"/>
                <w:szCs w:val="24"/>
                <w:lang w:val="uk-UA" w:eastAsia="uk-UA"/>
              </w:rPr>
            </w:pPr>
            <w:r>
              <w:rPr>
                <w:sz w:val="24"/>
                <w:szCs w:val="24"/>
                <w:lang w:val="uk-UA" w:eastAsia="uk-UA"/>
              </w:rPr>
              <w:t>571 420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E27A4" w:rsidRPr="00BF4629" w:rsidRDefault="00AE27A4" w:rsidP="00AE27A4">
            <w:pPr>
              <w:spacing w:after="0"/>
              <w:jc w:val="center"/>
              <w:rPr>
                <w:sz w:val="24"/>
                <w:szCs w:val="24"/>
                <w:lang w:val="uk-UA" w:eastAsia="uk-UA"/>
              </w:rPr>
            </w:pPr>
            <w:r>
              <w:rPr>
                <w:sz w:val="24"/>
                <w:szCs w:val="24"/>
                <w:lang w:val="uk-UA" w:eastAsia="uk-UA"/>
              </w:rPr>
              <w:t>842 845</w:t>
            </w:r>
          </w:p>
        </w:tc>
      </w:tr>
    </w:tbl>
    <w:p w:rsidR="00C51312" w:rsidRDefault="00C51312" w:rsidP="00C51312">
      <w:pPr>
        <w:shd w:val="clear" w:color="auto" w:fill="FFFFFF" w:themeFill="background1"/>
        <w:spacing w:after="0"/>
        <w:rPr>
          <w:rFonts w:ascii="Conv_Rubik-Regular" w:hAnsi="Conv_Rubik-Regular"/>
          <w:szCs w:val="28"/>
          <w:lang w:eastAsia="uk-UA"/>
        </w:rPr>
      </w:pPr>
      <w:r>
        <w:rPr>
          <w:rFonts w:ascii="Conv_Rubik-Regular" w:hAnsi="Conv_Rubik-Regular"/>
          <w:szCs w:val="28"/>
          <w:lang w:eastAsia="uk-UA"/>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28"/>
        <w:gridCol w:w="3686"/>
        <w:gridCol w:w="1408"/>
      </w:tblGrid>
      <w:tr w:rsidR="00C51312" w:rsidRPr="00C51312" w:rsidTr="00D0703C">
        <w:tc>
          <w:tcPr>
            <w:tcW w:w="4528"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bookmarkStart w:id="4" w:name="n181"/>
            <w:bookmarkEnd w:id="4"/>
            <w:r w:rsidRPr="00C51312">
              <w:rPr>
                <w:sz w:val="24"/>
                <w:szCs w:val="24"/>
                <w:lang w:eastAsia="uk-UA"/>
              </w:rPr>
              <w:t xml:space="preserve">Вид </w:t>
            </w:r>
            <w:proofErr w:type="spellStart"/>
            <w:r w:rsidRPr="00C51312">
              <w:rPr>
                <w:sz w:val="24"/>
                <w:szCs w:val="24"/>
                <w:lang w:eastAsia="uk-UA"/>
              </w:rPr>
              <w:t>витрат</w:t>
            </w:r>
            <w:proofErr w:type="spellEnd"/>
          </w:p>
        </w:tc>
        <w:tc>
          <w:tcPr>
            <w:tcW w:w="368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на </w:t>
            </w:r>
            <w:proofErr w:type="spellStart"/>
            <w:r w:rsidRPr="00C51312">
              <w:rPr>
                <w:sz w:val="24"/>
                <w:szCs w:val="24"/>
                <w:lang w:eastAsia="uk-UA"/>
              </w:rPr>
              <w:t>сплату</w:t>
            </w:r>
            <w:proofErr w:type="spellEnd"/>
            <w:r w:rsidRPr="00C51312">
              <w:rPr>
                <w:sz w:val="24"/>
                <w:szCs w:val="24"/>
                <w:lang w:eastAsia="uk-UA"/>
              </w:rPr>
              <w:t xml:space="preserve"> </w:t>
            </w:r>
            <w:proofErr w:type="spellStart"/>
            <w:r w:rsidRPr="00C51312">
              <w:rPr>
                <w:sz w:val="24"/>
                <w:szCs w:val="24"/>
                <w:lang w:eastAsia="uk-UA"/>
              </w:rPr>
              <w:t>податків</w:t>
            </w:r>
            <w:proofErr w:type="spellEnd"/>
            <w:r w:rsidRPr="00C51312">
              <w:rPr>
                <w:sz w:val="24"/>
                <w:szCs w:val="24"/>
                <w:lang w:eastAsia="uk-UA"/>
              </w:rPr>
              <w:t xml:space="preserve"> та </w:t>
            </w:r>
            <w:proofErr w:type="spellStart"/>
            <w:r w:rsidRPr="00C51312">
              <w:rPr>
                <w:sz w:val="24"/>
                <w:szCs w:val="24"/>
                <w:lang w:eastAsia="uk-UA"/>
              </w:rPr>
              <w:t>зборів</w:t>
            </w:r>
            <w:proofErr w:type="spellEnd"/>
            <w:r w:rsidRPr="00C51312">
              <w:rPr>
                <w:sz w:val="24"/>
                <w:szCs w:val="24"/>
                <w:lang w:eastAsia="uk-UA"/>
              </w:rPr>
              <w:t xml:space="preserve"> (</w:t>
            </w:r>
            <w:proofErr w:type="spellStart"/>
            <w:r w:rsidRPr="00C51312">
              <w:rPr>
                <w:sz w:val="24"/>
                <w:szCs w:val="24"/>
                <w:lang w:eastAsia="uk-UA"/>
              </w:rPr>
              <w:t>змінених</w:t>
            </w:r>
            <w:proofErr w:type="spellEnd"/>
            <w:r w:rsidRPr="00C51312">
              <w:rPr>
                <w:sz w:val="24"/>
                <w:szCs w:val="24"/>
                <w:lang w:eastAsia="uk-UA"/>
              </w:rPr>
              <w:t>/</w:t>
            </w:r>
            <w:proofErr w:type="spellStart"/>
            <w:r w:rsidRPr="00C51312">
              <w:rPr>
                <w:sz w:val="24"/>
                <w:szCs w:val="24"/>
                <w:lang w:eastAsia="uk-UA"/>
              </w:rPr>
              <w:t>нововведених</w:t>
            </w:r>
            <w:proofErr w:type="spellEnd"/>
            <w:r w:rsidRPr="00C51312">
              <w:rPr>
                <w:sz w:val="24"/>
                <w:szCs w:val="24"/>
                <w:lang w:eastAsia="uk-UA"/>
              </w:rPr>
              <w:t xml:space="preserve">) (за </w:t>
            </w:r>
            <w:proofErr w:type="spellStart"/>
            <w:r w:rsidRPr="00C51312">
              <w:rPr>
                <w:sz w:val="24"/>
                <w:szCs w:val="24"/>
                <w:lang w:eastAsia="uk-UA"/>
              </w:rPr>
              <w:t>рік</w:t>
            </w:r>
            <w:proofErr w:type="spellEnd"/>
            <w:r w:rsidRPr="00C51312">
              <w:rPr>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за </w:t>
            </w:r>
            <w:proofErr w:type="spellStart"/>
            <w:r w:rsidRPr="00C51312">
              <w:rPr>
                <w:sz w:val="24"/>
                <w:szCs w:val="24"/>
                <w:lang w:eastAsia="uk-UA"/>
              </w:rPr>
              <w:t>п’ять</w:t>
            </w:r>
            <w:proofErr w:type="spellEnd"/>
            <w:r w:rsidRPr="00C51312">
              <w:rPr>
                <w:sz w:val="24"/>
                <w:szCs w:val="24"/>
                <w:lang w:eastAsia="uk-UA"/>
              </w:rPr>
              <w:t xml:space="preserve"> </w:t>
            </w:r>
            <w:proofErr w:type="spellStart"/>
            <w:r w:rsidRPr="00C51312">
              <w:rPr>
                <w:sz w:val="24"/>
                <w:szCs w:val="24"/>
                <w:lang w:eastAsia="uk-UA"/>
              </w:rPr>
              <w:t>років</w:t>
            </w:r>
            <w:proofErr w:type="spellEnd"/>
          </w:p>
        </w:tc>
      </w:tr>
      <w:tr w:rsidR="00C51312" w:rsidRPr="00C51312" w:rsidTr="00D0703C">
        <w:tc>
          <w:tcPr>
            <w:tcW w:w="4528" w:type="dxa"/>
            <w:tcBorders>
              <w:top w:val="outset" w:sz="6" w:space="0" w:color="auto"/>
              <w:left w:val="outset" w:sz="6" w:space="0" w:color="auto"/>
              <w:bottom w:val="single" w:sz="4"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rPr>
                <w:sz w:val="24"/>
                <w:szCs w:val="24"/>
                <w:lang w:eastAsia="uk-UA"/>
              </w:rPr>
            </w:pPr>
            <w:proofErr w:type="spellStart"/>
            <w:r w:rsidRPr="00C51312">
              <w:rPr>
                <w:sz w:val="24"/>
                <w:szCs w:val="24"/>
                <w:lang w:eastAsia="uk-UA"/>
              </w:rPr>
              <w:t>Податки</w:t>
            </w:r>
            <w:proofErr w:type="spellEnd"/>
            <w:r w:rsidRPr="00C51312">
              <w:rPr>
                <w:sz w:val="24"/>
                <w:szCs w:val="24"/>
                <w:lang w:eastAsia="uk-UA"/>
              </w:rPr>
              <w:t xml:space="preserve"> та </w:t>
            </w:r>
            <w:proofErr w:type="spellStart"/>
            <w:r w:rsidRPr="00C51312">
              <w:rPr>
                <w:sz w:val="24"/>
                <w:szCs w:val="24"/>
                <w:lang w:eastAsia="uk-UA"/>
              </w:rPr>
              <w:t>збори</w:t>
            </w:r>
            <w:proofErr w:type="spellEnd"/>
            <w:r w:rsidRPr="00C51312">
              <w:rPr>
                <w:sz w:val="24"/>
                <w:szCs w:val="24"/>
                <w:lang w:eastAsia="uk-UA"/>
              </w:rPr>
              <w:t xml:space="preserve"> (</w:t>
            </w:r>
            <w:proofErr w:type="spellStart"/>
            <w:r w:rsidRPr="00C51312">
              <w:rPr>
                <w:sz w:val="24"/>
                <w:szCs w:val="24"/>
                <w:lang w:eastAsia="uk-UA"/>
              </w:rPr>
              <w:t>зміна</w:t>
            </w:r>
            <w:proofErr w:type="spellEnd"/>
            <w:r w:rsidRPr="00C51312">
              <w:rPr>
                <w:sz w:val="24"/>
                <w:szCs w:val="24"/>
                <w:lang w:eastAsia="uk-UA"/>
              </w:rPr>
              <w:t xml:space="preserve"> </w:t>
            </w:r>
            <w:proofErr w:type="spellStart"/>
            <w:r w:rsidRPr="00C51312">
              <w:rPr>
                <w:sz w:val="24"/>
                <w:szCs w:val="24"/>
                <w:lang w:eastAsia="uk-UA"/>
              </w:rPr>
              <w:t>розміру</w:t>
            </w:r>
            <w:proofErr w:type="spellEnd"/>
            <w:r w:rsidRPr="00C51312">
              <w:rPr>
                <w:sz w:val="24"/>
                <w:szCs w:val="24"/>
                <w:lang w:eastAsia="uk-UA"/>
              </w:rPr>
              <w:t xml:space="preserve"> </w:t>
            </w:r>
            <w:proofErr w:type="spellStart"/>
            <w:r w:rsidRPr="00C51312">
              <w:rPr>
                <w:sz w:val="24"/>
                <w:szCs w:val="24"/>
                <w:lang w:eastAsia="uk-UA"/>
              </w:rPr>
              <w:t>податків</w:t>
            </w:r>
            <w:proofErr w:type="spellEnd"/>
            <w:r w:rsidRPr="00C51312">
              <w:rPr>
                <w:sz w:val="24"/>
                <w:szCs w:val="24"/>
                <w:lang w:eastAsia="uk-UA"/>
              </w:rPr>
              <w:t>/</w:t>
            </w:r>
            <w:proofErr w:type="spellStart"/>
            <w:r w:rsidRPr="00C51312">
              <w:rPr>
                <w:sz w:val="24"/>
                <w:szCs w:val="24"/>
                <w:lang w:eastAsia="uk-UA"/>
              </w:rPr>
              <w:t>зборів</w:t>
            </w:r>
            <w:proofErr w:type="spellEnd"/>
            <w:r w:rsidRPr="00C51312">
              <w:rPr>
                <w:sz w:val="24"/>
                <w:szCs w:val="24"/>
                <w:lang w:eastAsia="uk-UA"/>
              </w:rPr>
              <w:t xml:space="preserve">, </w:t>
            </w:r>
            <w:proofErr w:type="spellStart"/>
            <w:r w:rsidRPr="00C51312">
              <w:rPr>
                <w:sz w:val="24"/>
                <w:szCs w:val="24"/>
                <w:lang w:eastAsia="uk-UA"/>
              </w:rPr>
              <w:t>виникнення</w:t>
            </w:r>
            <w:proofErr w:type="spellEnd"/>
            <w:r w:rsidRPr="00C51312">
              <w:rPr>
                <w:sz w:val="24"/>
                <w:szCs w:val="24"/>
                <w:lang w:eastAsia="uk-UA"/>
              </w:rPr>
              <w:t xml:space="preserve"> </w:t>
            </w:r>
            <w:proofErr w:type="spellStart"/>
            <w:r w:rsidRPr="00C51312">
              <w:rPr>
                <w:sz w:val="24"/>
                <w:szCs w:val="24"/>
                <w:lang w:eastAsia="uk-UA"/>
              </w:rPr>
              <w:t>необхідності</w:t>
            </w:r>
            <w:proofErr w:type="spellEnd"/>
            <w:r w:rsidRPr="00C51312">
              <w:rPr>
                <w:sz w:val="24"/>
                <w:szCs w:val="24"/>
                <w:lang w:eastAsia="uk-UA"/>
              </w:rPr>
              <w:t xml:space="preserve"> у </w:t>
            </w:r>
            <w:proofErr w:type="spellStart"/>
            <w:r w:rsidRPr="00C51312">
              <w:rPr>
                <w:sz w:val="24"/>
                <w:szCs w:val="24"/>
                <w:lang w:eastAsia="uk-UA"/>
              </w:rPr>
              <w:t>сплаті</w:t>
            </w:r>
            <w:proofErr w:type="spellEnd"/>
            <w:r w:rsidRPr="00C51312">
              <w:rPr>
                <w:sz w:val="24"/>
                <w:szCs w:val="24"/>
                <w:lang w:eastAsia="uk-UA"/>
              </w:rPr>
              <w:t xml:space="preserve"> </w:t>
            </w:r>
            <w:proofErr w:type="spellStart"/>
            <w:r w:rsidRPr="00C51312">
              <w:rPr>
                <w:sz w:val="24"/>
                <w:szCs w:val="24"/>
                <w:lang w:eastAsia="uk-UA"/>
              </w:rPr>
              <w:t>податків</w:t>
            </w:r>
            <w:proofErr w:type="spellEnd"/>
            <w:r w:rsidRPr="00C51312">
              <w:rPr>
                <w:sz w:val="24"/>
                <w:szCs w:val="24"/>
                <w:lang w:eastAsia="uk-UA"/>
              </w:rPr>
              <w:t>/</w:t>
            </w:r>
            <w:proofErr w:type="spellStart"/>
            <w:r w:rsidRPr="00C51312">
              <w:rPr>
                <w:sz w:val="24"/>
                <w:szCs w:val="24"/>
                <w:lang w:eastAsia="uk-UA"/>
              </w:rPr>
              <w:t>зборів</w:t>
            </w:r>
            <w:proofErr w:type="spellEnd"/>
            <w:r w:rsidRPr="00C51312">
              <w:rPr>
                <w:sz w:val="24"/>
                <w:szCs w:val="24"/>
                <w:lang w:eastAsia="uk-UA"/>
              </w:rPr>
              <w:t>)</w:t>
            </w:r>
          </w:p>
        </w:tc>
        <w:tc>
          <w:tcPr>
            <w:tcW w:w="3686" w:type="dxa"/>
            <w:tcBorders>
              <w:top w:val="outset" w:sz="6" w:space="0" w:color="auto"/>
              <w:left w:val="outset" w:sz="6" w:space="0" w:color="auto"/>
              <w:bottom w:val="single" w:sz="4"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0" w:type="auto"/>
            <w:tcBorders>
              <w:top w:val="outset" w:sz="6" w:space="0" w:color="auto"/>
              <w:left w:val="outset" w:sz="6" w:space="0" w:color="auto"/>
              <w:bottom w:val="single" w:sz="4"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r>
      <w:tr w:rsidR="00C51312" w:rsidRPr="00C51312" w:rsidTr="00D0703C">
        <w:tc>
          <w:tcPr>
            <w:tcW w:w="4528" w:type="dxa"/>
            <w:tcBorders>
              <w:top w:val="single" w:sz="4" w:space="0" w:color="auto"/>
              <w:left w:val="nil"/>
              <w:bottom w:val="nil"/>
              <w:right w:val="nil"/>
            </w:tcBorders>
            <w:tcMar>
              <w:top w:w="0" w:type="dxa"/>
              <w:left w:w="75" w:type="dxa"/>
              <w:bottom w:w="0" w:type="dxa"/>
              <w:right w:w="75" w:type="dxa"/>
            </w:tcMar>
            <w:vAlign w:val="center"/>
          </w:tcPr>
          <w:p w:rsidR="00C51312" w:rsidRPr="00C51312" w:rsidRDefault="00C51312" w:rsidP="00C51312">
            <w:pPr>
              <w:spacing w:after="0" w:line="256" w:lineRule="auto"/>
              <w:rPr>
                <w:sz w:val="24"/>
                <w:szCs w:val="24"/>
                <w:lang w:eastAsia="uk-UA"/>
              </w:rPr>
            </w:pPr>
          </w:p>
        </w:tc>
        <w:tc>
          <w:tcPr>
            <w:tcW w:w="3686" w:type="dxa"/>
            <w:tcBorders>
              <w:top w:val="single" w:sz="4" w:space="0" w:color="auto"/>
              <w:left w:val="nil"/>
              <w:bottom w:val="nil"/>
              <w:right w:val="nil"/>
            </w:tcBorders>
            <w:tcMar>
              <w:top w:w="0" w:type="dxa"/>
              <w:left w:w="75" w:type="dxa"/>
              <w:bottom w:w="0" w:type="dxa"/>
              <w:right w:w="75" w:type="dxa"/>
            </w:tcMar>
            <w:vAlign w:val="center"/>
          </w:tcPr>
          <w:p w:rsidR="00C51312" w:rsidRPr="00C51312" w:rsidRDefault="00C51312" w:rsidP="00C51312">
            <w:pPr>
              <w:spacing w:after="0" w:line="256" w:lineRule="auto"/>
              <w:jc w:val="center"/>
              <w:rPr>
                <w:sz w:val="24"/>
                <w:szCs w:val="24"/>
                <w:lang w:eastAsia="uk-UA"/>
              </w:rPr>
            </w:pPr>
          </w:p>
        </w:tc>
        <w:tc>
          <w:tcPr>
            <w:tcW w:w="0" w:type="auto"/>
            <w:tcBorders>
              <w:top w:val="single" w:sz="4" w:space="0" w:color="auto"/>
              <w:left w:val="nil"/>
              <w:bottom w:val="nil"/>
              <w:right w:val="nil"/>
            </w:tcBorders>
            <w:tcMar>
              <w:top w:w="0" w:type="dxa"/>
              <w:left w:w="75" w:type="dxa"/>
              <w:bottom w:w="0" w:type="dxa"/>
              <w:right w:w="75" w:type="dxa"/>
            </w:tcMar>
            <w:vAlign w:val="center"/>
          </w:tcPr>
          <w:p w:rsidR="00C51312" w:rsidRPr="00C51312" w:rsidRDefault="00C51312" w:rsidP="00C51312">
            <w:pPr>
              <w:spacing w:after="0" w:line="256" w:lineRule="auto"/>
              <w:jc w:val="center"/>
              <w:rPr>
                <w:sz w:val="24"/>
                <w:szCs w:val="24"/>
                <w:lang w:eastAsia="uk-UA"/>
              </w:rPr>
            </w:pPr>
          </w:p>
        </w:tc>
      </w:tr>
    </w:tbl>
    <w:p w:rsidR="00C51312" w:rsidRDefault="00C51312" w:rsidP="00C51312">
      <w:pPr>
        <w:shd w:val="clear" w:color="auto" w:fill="FDFDFD"/>
        <w:spacing w:after="0"/>
        <w:rPr>
          <w:rFonts w:ascii="Conv_Rubik-Regular" w:hAnsi="Conv_Rubik-Regular"/>
          <w:vanish/>
          <w:szCs w:val="28"/>
          <w:lang w:eastAsia="uk-UA"/>
        </w:rPr>
      </w:pPr>
      <w:bookmarkStart w:id="5" w:name="n182"/>
      <w:bookmarkEnd w:id="5"/>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07"/>
        <w:gridCol w:w="2124"/>
        <w:gridCol w:w="1838"/>
        <w:gridCol w:w="849"/>
        <w:gridCol w:w="1004"/>
      </w:tblGrid>
      <w:tr w:rsidR="00C51312" w:rsidRPr="00C51312" w:rsidTr="00D0703C">
        <w:tc>
          <w:tcPr>
            <w:tcW w:w="38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rPr>
                <w:sz w:val="24"/>
                <w:szCs w:val="24"/>
                <w:lang w:eastAsia="uk-UA"/>
              </w:rPr>
            </w:pPr>
            <w:r w:rsidRPr="00C51312">
              <w:rPr>
                <w:sz w:val="24"/>
                <w:szCs w:val="24"/>
                <w:lang w:eastAsia="uk-UA"/>
              </w:rPr>
              <w:t xml:space="preserve">Вид </w:t>
            </w:r>
            <w:proofErr w:type="spellStart"/>
            <w:r w:rsidRPr="00C51312">
              <w:rPr>
                <w:sz w:val="24"/>
                <w:szCs w:val="24"/>
                <w:lang w:eastAsia="uk-UA"/>
              </w:rPr>
              <w:t>витрат</w:t>
            </w:r>
            <w:proofErr w:type="spellEnd"/>
          </w:p>
        </w:tc>
        <w:tc>
          <w:tcPr>
            <w:tcW w:w="212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на </w:t>
            </w:r>
            <w:proofErr w:type="spellStart"/>
            <w:r w:rsidRPr="00C51312">
              <w:rPr>
                <w:sz w:val="24"/>
                <w:szCs w:val="24"/>
                <w:lang w:eastAsia="uk-UA"/>
              </w:rPr>
              <w:t>ведення</w:t>
            </w:r>
            <w:proofErr w:type="spellEnd"/>
            <w:r w:rsidRPr="00C51312">
              <w:rPr>
                <w:sz w:val="24"/>
                <w:szCs w:val="24"/>
                <w:lang w:eastAsia="uk-UA"/>
              </w:rPr>
              <w:t xml:space="preserve"> </w:t>
            </w:r>
            <w:proofErr w:type="spellStart"/>
            <w:r w:rsidRPr="00C51312">
              <w:rPr>
                <w:sz w:val="24"/>
                <w:szCs w:val="24"/>
                <w:lang w:eastAsia="uk-UA"/>
              </w:rPr>
              <w:t>обліку</w:t>
            </w:r>
            <w:proofErr w:type="spellEnd"/>
            <w:r w:rsidRPr="00C51312">
              <w:rPr>
                <w:sz w:val="24"/>
                <w:szCs w:val="24"/>
                <w:lang w:eastAsia="uk-UA"/>
              </w:rPr>
              <w:t xml:space="preserve">, </w:t>
            </w:r>
            <w:proofErr w:type="spellStart"/>
            <w:r w:rsidRPr="00C51312">
              <w:rPr>
                <w:sz w:val="24"/>
                <w:szCs w:val="24"/>
                <w:lang w:eastAsia="uk-UA"/>
              </w:rPr>
              <w:t>підготовку</w:t>
            </w:r>
            <w:proofErr w:type="spellEnd"/>
            <w:r w:rsidRPr="00C51312">
              <w:rPr>
                <w:sz w:val="24"/>
                <w:szCs w:val="24"/>
                <w:lang w:eastAsia="uk-UA"/>
              </w:rPr>
              <w:t xml:space="preserve"> та </w:t>
            </w:r>
            <w:proofErr w:type="spellStart"/>
            <w:r w:rsidRPr="00C51312">
              <w:rPr>
                <w:sz w:val="24"/>
                <w:szCs w:val="24"/>
                <w:lang w:eastAsia="uk-UA"/>
              </w:rPr>
              <w:t>подання</w:t>
            </w:r>
            <w:proofErr w:type="spellEnd"/>
            <w:r w:rsidRPr="00C51312">
              <w:rPr>
                <w:sz w:val="24"/>
                <w:szCs w:val="24"/>
                <w:lang w:eastAsia="uk-UA"/>
              </w:rPr>
              <w:t xml:space="preserve"> </w:t>
            </w:r>
            <w:proofErr w:type="spellStart"/>
            <w:r w:rsidRPr="00C51312">
              <w:rPr>
                <w:sz w:val="24"/>
                <w:szCs w:val="24"/>
                <w:lang w:eastAsia="uk-UA"/>
              </w:rPr>
              <w:t>звітності</w:t>
            </w:r>
            <w:proofErr w:type="spellEnd"/>
            <w:r w:rsidRPr="00C51312">
              <w:rPr>
                <w:sz w:val="24"/>
                <w:szCs w:val="24"/>
                <w:lang w:eastAsia="uk-UA"/>
              </w:rPr>
              <w:t xml:space="preserve"> (за </w:t>
            </w:r>
            <w:proofErr w:type="spellStart"/>
            <w:r w:rsidRPr="00C51312">
              <w:rPr>
                <w:sz w:val="24"/>
                <w:szCs w:val="24"/>
                <w:lang w:eastAsia="uk-UA"/>
              </w:rPr>
              <w:t>рік</w:t>
            </w:r>
            <w:proofErr w:type="spellEnd"/>
            <w:r w:rsidRPr="00C51312">
              <w:rPr>
                <w:sz w:val="24"/>
                <w:szCs w:val="24"/>
                <w:lang w:eastAsia="uk-UA"/>
              </w:rPr>
              <w:t>)</w:t>
            </w:r>
          </w:p>
        </w:tc>
        <w:tc>
          <w:tcPr>
            <w:tcW w:w="1843"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на оплату </w:t>
            </w:r>
            <w:proofErr w:type="spellStart"/>
            <w:r w:rsidRPr="00C51312">
              <w:rPr>
                <w:sz w:val="24"/>
                <w:szCs w:val="24"/>
                <w:lang w:eastAsia="uk-UA"/>
              </w:rPr>
              <w:t>штрафних</w:t>
            </w:r>
            <w:proofErr w:type="spellEnd"/>
            <w:r w:rsidRPr="00C51312">
              <w:rPr>
                <w:sz w:val="24"/>
                <w:szCs w:val="24"/>
                <w:lang w:eastAsia="uk-UA"/>
              </w:rPr>
              <w:t xml:space="preserve"> </w:t>
            </w:r>
            <w:proofErr w:type="spellStart"/>
            <w:r w:rsidRPr="00C51312">
              <w:rPr>
                <w:sz w:val="24"/>
                <w:szCs w:val="24"/>
                <w:lang w:eastAsia="uk-UA"/>
              </w:rPr>
              <w:t>санкцій</w:t>
            </w:r>
            <w:proofErr w:type="spellEnd"/>
            <w:r w:rsidRPr="00C51312">
              <w:rPr>
                <w:sz w:val="24"/>
                <w:szCs w:val="24"/>
                <w:lang w:eastAsia="uk-UA"/>
              </w:rPr>
              <w:t xml:space="preserve"> за </w:t>
            </w:r>
            <w:proofErr w:type="spellStart"/>
            <w:r w:rsidRPr="00C51312">
              <w:rPr>
                <w:sz w:val="24"/>
                <w:szCs w:val="24"/>
                <w:lang w:eastAsia="uk-UA"/>
              </w:rPr>
              <w:t>рік</w:t>
            </w:r>
            <w:proofErr w:type="spellEnd"/>
          </w:p>
        </w:tc>
        <w:tc>
          <w:tcPr>
            <w:tcW w:w="85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 xml:space="preserve">Разом за </w:t>
            </w:r>
            <w:proofErr w:type="spellStart"/>
            <w:r w:rsidRPr="00C51312">
              <w:rPr>
                <w:sz w:val="24"/>
                <w:szCs w:val="24"/>
                <w:lang w:eastAsia="uk-UA"/>
              </w:rPr>
              <w:t>рік</w:t>
            </w:r>
            <w:proofErr w:type="spellEnd"/>
          </w:p>
        </w:tc>
        <w:tc>
          <w:tcPr>
            <w:tcW w:w="982"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за </w:t>
            </w:r>
            <w:proofErr w:type="spellStart"/>
            <w:r w:rsidRPr="00C51312">
              <w:rPr>
                <w:sz w:val="24"/>
                <w:szCs w:val="24"/>
                <w:lang w:eastAsia="uk-UA"/>
              </w:rPr>
              <w:t>п’ять</w:t>
            </w:r>
            <w:proofErr w:type="spellEnd"/>
            <w:r w:rsidRPr="00C51312">
              <w:rPr>
                <w:sz w:val="24"/>
                <w:szCs w:val="24"/>
                <w:lang w:eastAsia="uk-UA"/>
              </w:rPr>
              <w:t xml:space="preserve"> </w:t>
            </w:r>
            <w:proofErr w:type="spellStart"/>
            <w:r w:rsidRPr="00C51312">
              <w:rPr>
                <w:sz w:val="24"/>
                <w:szCs w:val="24"/>
                <w:lang w:eastAsia="uk-UA"/>
              </w:rPr>
              <w:t>років</w:t>
            </w:r>
            <w:proofErr w:type="spellEnd"/>
          </w:p>
        </w:tc>
      </w:tr>
      <w:tr w:rsidR="00C51312" w:rsidRPr="00C51312" w:rsidTr="00D0703C">
        <w:tc>
          <w:tcPr>
            <w:tcW w:w="3820" w:type="dxa"/>
            <w:tcBorders>
              <w:top w:val="outset" w:sz="6" w:space="0" w:color="auto"/>
              <w:left w:val="outset" w:sz="6" w:space="0" w:color="auto"/>
              <w:bottom w:val="single" w:sz="4"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w:t>
            </w:r>
            <w:proofErr w:type="spellStart"/>
            <w:r w:rsidRPr="00C51312">
              <w:rPr>
                <w:sz w:val="24"/>
                <w:szCs w:val="24"/>
                <w:lang w:eastAsia="uk-UA"/>
              </w:rPr>
              <w:t>пов’язані</w:t>
            </w:r>
            <w:proofErr w:type="spellEnd"/>
            <w:r w:rsidRPr="00C51312">
              <w:rPr>
                <w:sz w:val="24"/>
                <w:szCs w:val="24"/>
                <w:lang w:eastAsia="uk-UA"/>
              </w:rPr>
              <w:t xml:space="preserve"> </w:t>
            </w:r>
            <w:proofErr w:type="spellStart"/>
            <w:r w:rsidRPr="00C51312">
              <w:rPr>
                <w:sz w:val="24"/>
                <w:szCs w:val="24"/>
                <w:lang w:eastAsia="uk-UA"/>
              </w:rPr>
              <w:t>із</w:t>
            </w:r>
            <w:proofErr w:type="spellEnd"/>
            <w:r w:rsidRPr="00C51312">
              <w:rPr>
                <w:sz w:val="24"/>
                <w:szCs w:val="24"/>
                <w:lang w:eastAsia="uk-UA"/>
              </w:rPr>
              <w:t xml:space="preserve"> </w:t>
            </w:r>
            <w:proofErr w:type="spellStart"/>
            <w:r w:rsidRPr="00C51312">
              <w:rPr>
                <w:sz w:val="24"/>
                <w:szCs w:val="24"/>
                <w:lang w:eastAsia="uk-UA"/>
              </w:rPr>
              <w:t>веденням</w:t>
            </w:r>
            <w:proofErr w:type="spellEnd"/>
            <w:r w:rsidRPr="00C51312">
              <w:rPr>
                <w:sz w:val="24"/>
                <w:szCs w:val="24"/>
                <w:lang w:eastAsia="uk-UA"/>
              </w:rPr>
              <w:t xml:space="preserve"> </w:t>
            </w:r>
            <w:proofErr w:type="spellStart"/>
            <w:r w:rsidRPr="00C51312">
              <w:rPr>
                <w:sz w:val="24"/>
                <w:szCs w:val="24"/>
                <w:lang w:eastAsia="uk-UA"/>
              </w:rPr>
              <w:t>обліку</w:t>
            </w:r>
            <w:proofErr w:type="spellEnd"/>
            <w:r w:rsidRPr="00C51312">
              <w:rPr>
                <w:sz w:val="24"/>
                <w:szCs w:val="24"/>
                <w:lang w:eastAsia="uk-UA"/>
              </w:rPr>
              <w:t xml:space="preserve">, </w:t>
            </w:r>
            <w:proofErr w:type="spellStart"/>
            <w:r w:rsidRPr="00C51312">
              <w:rPr>
                <w:sz w:val="24"/>
                <w:szCs w:val="24"/>
                <w:lang w:eastAsia="uk-UA"/>
              </w:rPr>
              <w:t>підготовкою</w:t>
            </w:r>
            <w:proofErr w:type="spellEnd"/>
            <w:r w:rsidRPr="00C51312">
              <w:rPr>
                <w:sz w:val="24"/>
                <w:szCs w:val="24"/>
                <w:lang w:eastAsia="uk-UA"/>
              </w:rPr>
              <w:t xml:space="preserve"> та </w:t>
            </w:r>
            <w:proofErr w:type="spellStart"/>
            <w:r w:rsidRPr="00C51312">
              <w:rPr>
                <w:sz w:val="24"/>
                <w:szCs w:val="24"/>
                <w:lang w:eastAsia="uk-UA"/>
              </w:rPr>
              <w:t>поданням</w:t>
            </w:r>
            <w:proofErr w:type="spellEnd"/>
            <w:r w:rsidRPr="00C51312">
              <w:rPr>
                <w:sz w:val="24"/>
                <w:szCs w:val="24"/>
                <w:lang w:eastAsia="uk-UA"/>
              </w:rPr>
              <w:t xml:space="preserve"> </w:t>
            </w:r>
            <w:proofErr w:type="spellStart"/>
            <w:r w:rsidRPr="00C51312">
              <w:rPr>
                <w:sz w:val="24"/>
                <w:szCs w:val="24"/>
                <w:lang w:eastAsia="uk-UA"/>
              </w:rPr>
              <w:t>звітності</w:t>
            </w:r>
            <w:proofErr w:type="spellEnd"/>
            <w:r w:rsidRPr="00C51312">
              <w:rPr>
                <w:sz w:val="24"/>
                <w:szCs w:val="24"/>
                <w:lang w:eastAsia="uk-UA"/>
              </w:rPr>
              <w:t xml:space="preserve"> </w:t>
            </w:r>
            <w:proofErr w:type="spellStart"/>
            <w:r w:rsidRPr="00C51312">
              <w:rPr>
                <w:sz w:val="24"/>
                <w:szCs w:val="24"/>
                <w:lang w:eastAsia="uk-UA"/>
              </w:rPr>
              <w:t>державним</w:t>
            </w:r>
            <w:proofErr w:type="spellEnd"/>
            <w:r w:rsidRPr="00C51312">
              <w:rPr>
                <w:sz w:val="24"/>
                <w:szCs w:val="24"/>
                <w:lang w:eastAsia="uk-UA"/>
              </w:rPr>
              <w:t xml:space="preserve"> органам (</w:t>
            </w:r>
            <w:proofErr w:type="spellStart"/>
            <w:r w:rsidRPr="00C51312">
              <w:rPr>
                <w:sz w:val="24"/>
                <w:szCs w:val="24"/>
                <w:lang w:eastAsia="uk-UA"/>
              </w:rPr>
              <w:t>витрати</w:t>
            </w:r>
            <w:proofErr w:type="spellEnd"/>
            <w:r w:rsidRPr="00C51312">
              <w:rPr>
                <w:sz w:val="24"/>
                <w:szCs w:val="24"/>
                <w:lang w:eastAsia="uk-UA"/>
              </w:rPr>
              <w:t xml:space="preserve"> часу персоналу)</w:t>
            </w:r>
          </w:p>
        </w:tc>
        <w:tc>
          <w:tcPr>
            <w:tcW w:w="2126" w:type="dxa"/>
            <w:tcBorders>
              <w:top w:val="outset" w:sz="6" w:space="0" w:color="auto"/>
              <w:left w:val="outset" w:sz="6" w:space="0" w:color="auto"/>
              <w:bottom w:val="single" w:sz="4"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1843" w:type="dxa"/>
            <w:tcBorders>
              <w:top w:val="outset" w:sz="6" w:space="0" w:color="auto"/>
              <w:left w:val="outset" w:sz="6" w:space="0" w:color="auto"/>
              <w:bottom w:val="single" w:sz="4"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850" w:type="dxa"/>
            <w:tcBorders>
              <w:top w:val="outset" w:sz="6" w:space="0" w:color="auto"/>
              <w:left w:val="outset" w:sz="6" w:space="0" w:color="auto"/>
              <w:bottom w:val="single" w:sz="4"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982" w:type="dxa"/>
            <w:tcBorders>
              <w:top w:val="outset" w:sz="6" w:space="0" w:color="auto"/>
              <w:left w:val="outset" w:sz="6" w:space="0" w:color="auto"/>
              <w:bottom w:val="single" w:sz="4"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r>
      <w:tr w:rsidR="00C51312" w:rsidRPr="00C51312" w:rsidTr="00D0703C">
        <w:tc>
          <w:tcPr>
            <w:tcW w:w="3820" w:type="dxa"/>
            <w:tcBorders>
              <w:top w:val="single" w:sz="4" w:space="0" w:color="auto"/>
              <w:left w:val="nil"/>
              <w:bottom w:val="single" w:sz="4" w:space="0" w:color="auto"/>
              <w:right w:val="nil"/>
            </w:tcBorders>
            <w:tcMar>
              <w:top w:w="0" w:type="dxa"/>
              <w:left w:w="75" w:type="dxa"/>
              <w:bottom w:w="0" w:type="dxa"/>
              <w:right w:w="75" w:type="dxa"/>
            </w:tcMar>
            <w:vAlign w:val="center"/>
          </w:tcPr>
          <w:p w:rsidR="00C51312" w:rsidRPr="00C51312" w:rsidRDefault="00C51312" w:rsidP="00C51312">
            <w:pPr>
              <w:spacing w:after="0" w:line="256" w:lineRule="auto"/>
              <w:rPr>
                <w:sz w:val="24"/>
                <w:szCs w:val="24"/>
                <w:lang w:eastAsia="uk-UA"/>
              </w:rPr>
            </w:pPr>
          </w:p>
        </w:tc>
        <w:tc>
          <w:tcPr>
            <w:tcW w:w="2126" w:type="dxa"/>
            <w:tcBorders>
              <w:top w:val="single" w:sz="4" w:space="0" w:color="auto"/>
              <w:left w:val="nil"/>
              <w:bottom w:val="single" w:sz="4" w:space="0" w:color="auto"/>
              <w:right w:val="nil"/>
            </w:tcBorders>
            <w:tcMar>
              <w:top w:w="0" w:type="dxa"/>
              <w:left w:w="75" w:type="dxa"/>
              <w:bottom w:w="0" w:type="dxa"/>
              <w:right w:w="75" w:type="dxa"/>
            </w:tcMar>
            <w:vAlign w:val="center"/>
          </w:tcPr>
          <w:p w:rsidR="00C51312" w:rsidRPr="00C51312" w:rsidRDefault="00C51312" w:rsidP="00C51312">
            <w:pPr>
              <w:spacing w:after="0" w:line="256" w:lineRule="auto"/>
              <w:jc w:val="center"/>
              <w:rPr>
                <w:sz w:val="24"/>
                <w:szCs w:val="24"/>
                <w:lang w:eastAsia="uk-UA"/>
              </w:rPr>
            </w:pPr>
          </w:p>
        </w:tc>
        <w:tc>
          <w:tcPr>
            <w:tcW w:w="1843" w:type="dxa"/>
            <w:tcBorders>
              <w:top w:val="single" w:sz="4" w:space="0" w:color="auto"/>
              <w:left w:val="nil"/>
              <w:bottom w:val="single" w:sz="4" w:space="0" w:color="auto"/>
              <w:right w:val="nil"/>
            </w:tcBorders>
            <w:tcMar>
              <w:top w:w="0" w:type="dxa"/>
              <w:left w:w="75" w:type="dxa"/>
              <w:bottom w:w="0" w:type="dxa"/>
              <w:right w:w="75" w:type="dxa"/>
            </w:tcMar>
            <w:vAlign w:val="center"/>
          </w:tcPr>
          <w:p w:rsidR="00C51312" w:rsidRPr="00C51312" w:rsidRDefault="00C51312" w:rsidP="00C51312">
            <w:pPr>
              <w:spacing w:after="0" w:line="256" w:lineRule="auto"/>
              <w:jc w:val="center"/>
              <w:rPr>
                <w:sz w:val="24"/>
                <w:szCs w:val="24"/>
                <w:lang w:eastAsia="uk-UA"/>
              </w:rPr>
            </w:pPr>
          </w:p>
        </w:tc>
        <w:tc>
          <w:tcPr>
            <w:tcW w:w="850" w:type="dxa"/>
            <w:tcBorders>
              <w:top w:val="single" w:sz="4" w:space="0" w:color="auto"/>
              <w:left w:val="nil"/>
              <w:bottom w:val="single" w:sz="4" w:space="0" w:color="auto"/>
              <w:right w:val="nil"/>
            </w:tcBorders>
            <w:tcMar>
              <w:top w:w="0" w:type="dxa"/>
              <w:left w:w="75" w:type="dxa"/>
              <w:bottom w:w="0" w:type="dxa"/>
              <w:right w:w="75" w:type="dxa"/>
            </w:tcMar>
            <w:vAlign w:val="center"/>
          </w:tcPr>
          <w:p w:rsidR="00C51312" w:rsidRPr="00C51312" w:rsidRDefault="00C51312" w:rsidP="00C51312">
            <w:pPr>
              <w:spacing w:after="0" w:line="256" w:lineRule="auto"/>
              <w:jc w:val="center"/>
              <w:rPr>
                <w:sz w:val="24"/>
                <w:szCs w:val="24"/>
                <w:lang w:eastAsia="uk-UA"/>
              </w:rPr>
            </w:pPr>
          </w:p>
        </w:tc>
        <w:tc>
          <w:tcPr>
            <w:tcW w:w="982" w:type="dxa"/>
            <w:tcBorders>
              <w:top w:val="single" w:sz="4" w:space="0" w:color="auto"/>
              <w:left w:val="nil"/>
              <w:bottom w:val="single" w:sz="4" w:space="0" w:color="auto"/>
              <w:right w:val="nil"/>
            </w:tcBorders>
            <w:tcMar>
              <w:top w:w="0" w:type="dxa"/>
              <w:left w:w="75" w:type="dxa"/>
              <w:bottom w:w="0" w:type="dxa"/>
              <w:right w:w="75" w:type="dxa"/>
            </w:tcMar>
            <w:vAlign w:val="center"/>
          </w:tcPr>
          <w:p w:rsidR="00C51312" w:rsidRPr="00C51312" w:rsidRDefault="00C51312" w:rsidP="00C51312">
            <w:pPr>
              <w:spacing w:after="0" w:line="256" w:lineRule="auto"/>
              <w:jc w:val="center"/>
              <w:rPr>
                <w:sz w:val="24"/>
                <w:szCs w:val="24"/>
                <w:lang w:eastAsia="uk-UA"/>
              </w:rPr>
            </w:pPr>
          </w:p>
        </w:tc>
      </w:tr>
      <w:tr w:rsidR="00C51312" w:rsidRPr="00C51312" w:rsidTr="00D0703C">
        <w:tc>
          <w:tcPr>
            <w:tcW w:w="3820" w:type="dxa"/>
            <w:tcBorders>
              <w:top w:val="single" w:sz="4"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rPr>
                <w:sz w:val="24"/>
                <w:szCs w:val="24"/>
                <w:lang w:eastAsia="uk-UA"/>
              </w:rPr>
            </w:pPr>
            <w:r w:rsidRPr="00C51312">
              <w:rPr>
                <w:sz w:val="24"/>
                <w:szCs w:val="24"/>
                <w:lang w:eastAsia="uk-UA"/>
              </w:rPr>
              <w:t xml:space="preserve">Вид </w:t>
            </w:r>
            <w:proofErr w:type="spellStart"/>
            <w:r w:rsidRPr="00C51312">
              <w:rPr>
                <w:sz w:val="24"/>
                <w:szCs w:val="24"/>
                <w:lang w:eastAsia="uk-UA"/>
              </w:rPr>
              <w:t>витрат</w:t>
            </w:r>
            <w:proofErr w:type="spellEnd"/>
          </w:p>
        </w:tc>
        <w:tc>
          <w:tcPr>
            <w:tcW w:w="2126" w:type="dxa"/>
            <w:tcBorders>
              <w:top w:val="single" w:sz="4"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на </w:t>
            </w:r>
            <w:proofErr w:type="spellStart"/>
            <w:r w:rsidRPr="00C51312">
              <w:rPr>
                <w:sz w:val="24"/>
                <w:szCs w:val="24"/>
                <w:lang w:eastAsia="uk-UA"/>
              </w:rPr>
              <w:t>адміністрування</w:t>
            </w:r>
            <w:proofErr w:type="spellEnd"/>
            <w:r w:rsidRPr="00C51312">
              <w:rPr>
                <w:sz w:val="24"/>
                <w:szCs w:val="24"/>
                <w:lang w:eastAsia="uk-UA"/>
              </w:rPr>
              <w:t xml:space="preserve"> </w:t>
            </w:r>
            <w:proofErr w:type="spellStart"/>
            <w:r w:rsidRPr="00C51312">
              <w:rPr>
                <w:sz w:val="24"/>
                <w:szCs w:val="24"/>
                <w:lang w:eastAsia="uk-UA"/>
              </w:rPr>
              <w:t>заходів</w:t>
            </w:r>
            <w:proofErr w:type="spellEnd"/>
            <w:r w:rsidRPr="00C51312">
              <w:rPr>
                <w:sz w:val="24"/>
                <w:szCs w:val="24"/>
                <w:lang w:eastAsia="uk-UA"/>
              </w:rPr>
              <w:t xml:space="preserve"> державного </w:t>
            </w:r>
            <w:proofErr w:type="spellStart"/>
            <w:r w:rsidRPr="00C51312">
              <w:rPr>
                <w:sz w:val="24"/>
                <w:szCs w:val="24"/>
                <w:lang w:eastAsia="uk-UA"/>
              </w:rPr>
              <w:t>нагляду</w:t>
            </w:r>
            <w:proofErr w:type="spellEnd"/>
            <w:r w:rsidRPr="00C51312">
              <w:rPr>
                <w:sz w:val="24"/>
                <w:szCs w:val="24"/>
                <w:lang w:eastAsia="uk-UA"/>
              </w:rPr>
              <w:t xml:space="preserve"> (контролю) (за </w:t>
            </w:r>
            <w:proofErr w:type="spellStart"/>
            <w:r w:rsidRPr="00C51312">
              <w:rPr>
                <w:sz w:val="24"/>
                <w:szCs w:val="24"/>
                <w:lang w:eastAsia="uk-UA"/>
              </w:rPr>
              <w:t>рік</w:t>
            </w:r>
            <w:proofErr w:type="spellEnd"/>
            <w:r w:rsidRPr="00C51312">
              <w:rPr>
                <w:sz w:val="24"/>
                <w:szCs w:val="24"/>
                <w:lang w:eastAsia="uk-UA"/>
              </w:rPr>
              <w:t>)</w:t>
            </w:r>
          </w:p>
        </w:tc>
        <w:tc>
          <w:tcPr>
            <w:tcW w:w="1843" w:type="dxa"/>
            <w:tcBorders>
              <w:top w:val="single" w:sz="4"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на оплату </w:t>
            </w:r>
            <w:proofErr w:type="spellStart"/>
            <w:r w:rsidRPr="00C51312">
              <w:rPr>
                <w:sz w:val="24"/>
                <w:szCs w:val="24"/>
                <w:lang w:eastAsia="uk-UA"/>
              </w:rPr>
              <w:t>штрафних</w:t>
            </w:r>
            <w:proofErr w:type="spellEnd"/>
            <w:r w:rsidRPr="00C51312">
              <w:rPr>
                <w:sz w:val="24"/>
                <w:szCs w:val="24"/>
                <w:lang w:eastAsia="uk-UA"/>
              </w:rPr>
              <w:t xml:space="preserve"> </w:t>
            </w:r>
            <w:proofErr w:type="spellStart"/>
            <w:r w:rsidRPr="00C51312">
              <w:rPr>
                <w:sz w:val="24"/>
                <w:szCs w:val="24"/>
                <w:lang w:eastAsia="uk-UA"/>
              </w:rPr>
              <w:t>санкцій</w:t>
            </w:r>
            <w:proofErr w:type="spellEnd"/>
            <w:r w:rsidRPr="00C51312">
              <w:rPr>
                <w:sz w:val="24"/>
                <w:szCs w:val="24"/>
                <w:lang w:eastAsia="uk-UA"/>
              </w:rPr>
              <w:t xml:space="preserve"> та </w:t>
            </w:r>
            <w:proofErr w:type="spellStart"/>
            <w:r w:rsidRPr="00C51312">
              <w:rPr>
                <w:sz w:val="24"/>
                <w:szCs w:val="24"/>
                <w:lang w:eastAsia="uk-UA"/>
              </w:rPr>
              <w:t>усунення</w:t>
            </w:r>
            <w:proofErr w:type="spellEnd"/>
            <w:r w:rsidRPr="00C51312">
              <w:rPr>
                <w:sz w:val="24"/>
                <w:szCs w:val="24"/>
                <w:lang w:eastAsia="uk-UA"/>
              </w:rPr>
              <w:t xml:space="preserve"> </w:t>
            </w:r>
            <w:proofErr w:type="spellStart"/>
            <w:r w:rsidRPr="00C51312">
              <w:rPr>
                <w:sz w:val="24"/>
                <w:szCs w:val="24"/>
                <w:lang w:eastAsia="uk-UA"/>
              </w:rPr>
              <w:t>виявлених</w:t>
            </w:r>
            <w:proofErr w:type="spellEnd"/>
            <w:r w:rsidRPr="00C51312">
              <w:rPr>
                <w:sz w:val="24"/>
                <w:szCs w:val="24"/>
                <w:lang w:eastAsia="uk-UA"/>
              </w:rPr>
              <w:t xml:space="preserve"> </w:t>
            </w:r>
            <w:proofErr w:type="spellStart"/>
            <w:r w:rsidRPr="00C51312">
              <w:rPr>
                <w:sz w:val="24"/>
                <w:szCs w:val="24"/>
                <w:lang w:eastAsia="uk-UA"/>
              </w:rPr>
              <w:t>порушень</w:t>
            </w:r>
            <w:proofErr w:type="spellEnd"/>
            <w:r w:rsidRPr="00C51312">
              <w:rPr>
                <w:sz w:val="24"/>
                <w:szCs w:val="24"/>
                <w:lang w:eastAsia="uk-UA"/>
              </w:rPr>
              <w:t xml:space="preserve"> (за </w:t>
            </w:r>
            <w:proofErr w:type="spellStart"/>
            <w:r w:rsidRPr="00C51312">
              <w:rPr>
                <w:sz w:val="24"/>
                <w:szCs w:val="24"/>
                <w:lang w:eastAsia="uk-UA"/>
              </w:rPr>
              <w:t>рік</w:t>
            </w:r>
            <w:proofErr w:type="spellEnd"/>
            <w:r w:rsidRPr="00C51312">
              <w:rPr>
                <w:sz w:val="24"/>
                <w:szCs w:val="24"/>
                <w:lang w:eastAsia="uk-UA"/>
              </w:rPr>
              <w:t>)</w:t>
            </w:r>
          </w:p>
        </w:tc>
        <w:tc>
          <w:tcPr>
            <w:tcW w:w="850" w:type="dxa"/>
            <w:tcBorders>
              <w:top w:val="single" w:sz="4"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 xml:space="preserve">Разом за </w:t>
            </w:r>
            <w:proofErr w:type="spellStart"/>
            <w:r w:rsidRPr="00C51312">
              <w:rPr>
                <w:sz w:val="24"/>
                <w:szCs w:val="24"/>
                <w:lang w:eastAsia="uk-UA"/>
              </w:rPr>
              <w:t>рік</w:t>
            </w:r>
            <w:proofErr w:type="spellEnd"/>
          </w:p>
        </w:tc>
        <w:tc>
          <w:tcPr>
            <w:tcW w:w="982" w:type="dxa"/>
            <w:tcBorders>
              <w:top w:val="single" w:sz="4"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за </w:t>
            </w:r>
            <w:proofErr w:type="spellStart"/>
            <w:r w:rsidRPr="00C51312">
              <w:rPr>
                <w:sz w:val="24"/>
                <w:szCs w:val="24"/>
                <w:lang w:eastAsia="uk-UA"/>
              </w:rPr>
              <w:t>п’ять</w:t>
            </w:r>
            <w:proofErr w:type="spellEnd"/>
            <w:r w:rsidRPr="00C51312">
              <w:rPr>
                <w:sz w:val="24"/>
                <w:szCs w:val="24"/>
                <w:lang w:eastAsia="uk-UA"/>
              </w:rPr>
              <w:t xml:space="preserve"> </w:t>
            </w:r>
            <w:proofErr w:type="spellStart"/>
            <w:r w:rsidRPr="00C51312">
              <w:rPr>
                <w:sz w:val="24"/>
                <w:szCs w:val="24"/>
                <w:lang w:eastAsia="uk-UA"/>
              </w:rPr>
              <w:t>років</w:t>
            </w:r>
            <w:proofErr w:type="spellEnd"/>
          </w:p>
        </w:tc>
      </w:tr>
      <w:tr w:rsidR="00C51312" w:rsidRPr="00C51312" w:rsidTr="00D0703C">
        <w:tc>
          <w:tcPr>
            <w:tcW w:w="38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w:t>
            </w:r>
            <w:proofErr w:type="spellStart"/>
            <w:r w:rsidRPr="00C51312">
              <w:rPr>
                <w:sz w:val="24"/>
                <w:szCs w:val="24"/>
                <w:lang w:eastAsia="uk-UA"/>
              </w:rPr>
              <w:t>пов’язані</w:t>
            </w:r>
            <w:proofErr w:type="spellEnd"/>
            <w:r w:rsidRPr="00C51312">
              <w:rPr>
                <w:sz w:val="24"/>
                <w:szCs w:val="24"/>
                <w:lang w:eastAsia="uk-UA"/>
              </w:rPr>
              <w:t xml:space="preserve"> з </w:t>
            </w:r>
            <w:proofErr w:type="spellStart"/>
            <w:r w:rsidRPr="00C51312">
              <w:rPr>
                <w:sz w:val="24"/>
                <w:szCs w:val="24"/>
                <w:lang w:eastAsia="uk-UA"/>
              </w:rPr>
              <w:t>адмініструванням</w:t>
            </w:r>
            <w:proofErr w:type="spellEnd"/>
            <w:r w:rsidRPr="00C51312">
              <w:rPr>
                <w:sz w:val="24"/>
                <w:szCs w:val="24"/>
                <w:lang w:eastAsia="uk-UA"/>
              </w:rPr>
              <w:t xml:space="preserve"> </w:t>
            </w:r>
            <w:proofErr w:type="spellStart"/>
            <w:r w:rsidRPr="00C51312">
              <w:rPr>
                <w:sz w:val="24"/>
                <w:szCs w:val="24"/>
                <w:lang w:eastAsia="uk-UA"/>
              </w:rPr>
              <w:t>заходів</w:t>
            </w:r>
            <w:proofErr w:type="spellEnd"/>
            <w:r w:rsidRPr="00C51312">
              <w:rPr>
                <w:sz w:val="24"/>
                <w:szCs w:val="24"/>
                <w:lang w:eastAsia="uk-UA"/>
              </w:rPr>
              <w:t xml:space="preserve"> державного </w:t>
            </w:r>
            <w:proofErr w:type="spellStart"/>
            <w:r w:rsidRPr="00C51312">
              <w:rPr>
                <w:sz w:val="24"/>
                <w:szCs w:val="24"/>
                <w:lang w:eastAsia="uk-UA"/>
              </w:rPr>
              <w:t>нагляду</w:t>
            </w:r>
            <w:proofErr w:type="spellEnd"/>
            <w:r w:rsidRPr="00C51312">
              <w:rPr>
                <w:sz w:val="24"/>
                <w:szCs w:val="24"/>
                <w:lang w:eastAsia="uk-UA"/>
              </w:rPr>
              <w:t xml:space="preserve"> (контролю) (</w:t>
            </w:r>
            <w:proofErr w:type="spellStart"/>
            <w:r w:rsidRPr="00C51312">
              <w:rPr>
                <w:sz w:val="24"/>
                <w:szCs w:val="24"/>
                <w:lang w:eastAsia="uk-UA"/>
              </w:rPr>
              <w:t>перевірок</w:t>
            </w:r>
            <w:proofErr w:type="spellEnd"/>
            <w:r w:rsidRPr="00C51312">
              <w:rPr>
                <w:sz w:val="24"/>
                <w:szCs w:val="24"/>
                <w:lang w:eastAsia="uk-UA"/>
              </w:rPr>
              <w:t xml:space="preserve">, </w:t>
            </w:r>
            <w:proofErr w:type="spellStart"/>
            <w:r w:rsidRPr="00C51312">
              <w:rPr>
                <w:sz w:val="24"/>
                <w:szCs w:val="24"/>
                <w:lang w:eastAsia="uk-UA"/>
              </w:rPr>
              <w:t>штрафних</w:t>
            </w:r>
            <w:proofErr w:type="spellEnd"/>
            <w:r w:rsidRPr="00C51312">
              <w:rPr>
                <w:sz w:val="24"/>
                <w:szCs w:val="24"/>
                <w:lang w:eastAsia="uk-UA"/>
              </w:rPr>
              <w:t xml:space="preserve"> </w:t>
            </w:r>
            <w:proofErr w:type="spellStart"/>
            <w:r w:rsidRPr="00C51312">
              <w:rPr>
                <w:sz w:val="24"/>
                <w:szCs w:val="24"/>
                <w:lang w:eastAsia="uk-UA"/>
              </w:rPr>
              <w:t>санкцій</w:t>
            </w:r>
            <w:proofErr w:type="spellEnd"/>
            <w:r w:rsidRPr="00C51312">
              <w:rPr>
                <w:sz w:val="24"/>
                <w:szCs w:val="24"/>
                <w:lang w:eastAsia="uk-UA"/>
              </w:rPr>
              <w:t xml:space="preserve">, </w:t>
            </w:r>
            <w:proofErr w:type="spellStart"/>
            <w:r w:rsidRPr="00C51312">
              <w:rPr>
                <w:sz w:val="24"/>
                <w:szCs w:val="24"/>
                <w:lang w:eastAsia="uk-UA"/>
              </w:rPr>
              <w:t>виконання</w:t>
            </w:r>
            <w:proofErr w:type="spellEnd"/>
            <w:r w:rsidRPr="00C51312">
              <w:rPr>
                <w:sz w:val="24"/>
                <w:szCs w:val="24"/>
                <w:lang w:eastAsia="uk-UA"/>
              </w:rPr>
              <w:t xml:space="preserve"> </w:t>
            </w:r>
            <w:proofErr w:type="spellStart"/>
            <w:r w:rsidRPr="00C51312">
              <w:rPr>
                <w:sz w:val="24"/>
                <w:szCs w:val="24"/>
                <w:lang w:eastAsia="uk-UA"/>
              </w:rPr>
              <w:t>рішень</w:t>
            </w:r>
            <w:proofErr w:type="spellEnd"/>
            <w:r w:rsidRPr="00C51312">
              <w:rPr>
                <w:sz w:val="24"/>
                <w:szCs w:val="24"/>
                <w:lang w:eastAsia="uk-UA"/>
              </w:rPr>
              <w:t xml:space="preserve">/ </w:t>
            </w:r>
            <w:proofErr w:type="spellStart"/>
            <w:r w:rsidRPr="00C51312">
              <w:rPr>
                <w:sz w:val="24"/>
                <w:szCs w:val="24"/>
                <w:lang w:eastAsia="uk-UA"/>
              </w:rPr>
              <w:t>приписів</w:t>
            </w:r>
            <w:proofErr w:type="spellEnd"/>
            <w:r w:rsidRPr="00C51312">
              <w:rPr>
                <w:sz w:val="24"/>
                <w:szCs w:val="24"/>
                <w:lang w:eastAsia="uk-UA"/>
              </w:rPr>
              <w:t xml:space="preserve"> </w:t>
            </w:r>
            <w:proofErr w:type="spellStart"/>
            <w:r w:rsidRPr="00C51312">
              <w:rPr>
                <w:sz w:val="24"/>
                <w:szCs w:val="24"/>
                <w:lang w:eastAsia="uk-UA"/>
              </w:rPr>
              <w:t>тощо</w:t>
            </w:r>
            <w:proofErr w:type="spellEnd"/>
            <w:r w:rsidRPr="00C51312">
              <w:rPr>
                <w:sz w:val="24"/>
                <w:szCs w:val="24"/>
                <w:lang w:eastAsia="uk-UA"/>
              </w:rPr>
              <w:t>)</w:t>
            </w:r>
          </w:p>
        </w:tc>
        <w:tc>
          <w:tcPr>
            <w:tcW w:w="212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1843"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85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982"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r>
    </w:tbl>
    <w:p w:rsidR="00C51312" w:rsidRDefault="00C51312" w:rsidP="00C51312">
      <w:pPr>
        <w:shd w:val="clear" w:color="auto" w:fill="FDFDFD"/>
        <w:spacing w:after="0"/>
        <w:rPr>
          <w:rFonts w:ascii="Conv_Rubik-Regular" w:hAnsi="Conv_Rubik-Regular"/>
          <w:vanish/>
          <w:szCs w:val="28"/>
          <w:lang w:eastAsia="uk-UA"/>
        </w:rPr>
      </w:pPr>
      <w:bookmarkStart w:id="6" w:name="n183"/>
      <w:bookmarkEnd w:id="6"/>
    </w:p>
    <w:tbl>
      <w:tblPr>
        <w:tblW w:w="0" w:type="auto"/>
        <w:tblInd w:w="8" w:type="dxa"/>
        <w:tblLook w:val="04A0" w:firstRow="1" w:lastRow="0" w:firstColumn="1" w:lastColumn="0" w:noHBand="0" w:noVBand="1"/>
      </w:tblPr>
      <w:tblGrid>
        <w:gridCol w:w="156"/>
        <w:gridCol w:w="2257"/>
        <w:gridCol w:w="1701"/>
        <w:gridCol w:w="994"/>
        <w:gridCol w:w="156"/>
      </w:tblGrid>
      <w:tr w:rsidR="00C51312" w:rsidTr="00D0703C">
        <w:tc>
          <w:tcPr>
            <w:tcW w:w="0" w:type="auto"/>
            <w:tcMar>
              <w:top w:w="0" w:type="dxa"/>
              <w:left w:w="75" w:type="dxa"/>
              <w:bottom w:w="0" w:type="dxa"/>
              <w:right w:w="75" w:type="dxa"/>
            </w:tcMar>
            <w:vAlign w:val="center"/>
          </w:tcPr>
          <w:p w:rsidR="00C51312" w:rsidRDefault="00C51312" w:rsidP="00C51312">
            <w:pPr>
              <w:spacing w:after="0" w:line="256" w:lineRule="auto"/>
              <w:rPr>
                <w:szCs w:val="28"/>
                <w:lang w:eastAsia="uk-UA"/>
              </w:rPr>
            </w:pPr>
            <w:bookmarkStart w:id="7" w:name="n184"/>
            <w:bookmarkEnd w:id="7"/>
          </w:p>
        </w:tc>
        <w:tc>
          <w:tcPr>
            <w:tcW w:w="2257" w:type="dxa"/>
            <w:tcMar>
              <w:top w:w="0" w:type="dxa"/>
              <w:left w:w="75" w:type="dxa"/>
              <w:bottom w:w="0" w:type="dxa"/>
              <w:right w:w="75" w:type="dxa"/>
            </w:tcMar>
            <w:vAlign w:val="center"/>
          </w:tcPr>
          <w:p w:rsidR="00C51312" w:rsidRDefault="00C51312" w:rsidP="00C51312">
            <w:pPr>
              <w:spacing w:after="0" w:line="256" w:lineRule="auto"/>
              <w:rPr>
                <w:szCs w:val="28"/>
                <w:lang w:eastAsia="uk-UA"/>
              </w:rPr>
            </w:pPr>
          </w:p>
        </w:tc>
        <w:tc>
          <w:tcPr>
            <w:tcW w:w="1701" w:type="dxa"/>
            <w:tcMar>
              <w:top w:w="0" w:type="dxa"/>
              <w:left w:w="75" w:type="dxa"/>
              <w:bottom w:w="0" w:type="dxa"/>
              <w:right w:w="75" w:type="dxa"/>
            </w:tcMar>
            <w:vAlign w:val="center"/>
          </w:tcPr>
          <w:p w:rsidR="00C51312" w:rsidRDefault="00C51312" w:rsidP="00C51312">
            <w:pPr>
              <w:spacing w:after="0" w:line="256" w:lineRule="auto"/>
              <w:rPr>
                <w:szCs w:val="28"/>
                <w:lang w:eastAsia="uk-UA"/>
              </w:rPr>
            </w:pPr>
          </w:p>
        </w:tc>
        <w:tc>
          <w:tcPr>
            <w:tcW w:w="994" w:type="dxa"/>
            <w:tcMar>
              <w:top w:w="0" w:type="dxa"/>
              <w:left w:w="75" w:type="dxa"/>
              <w:bottom w:w="0" w:type="dxa"/>
              <w:right w:w="75" w:type="dxa"/>
            </w:tcMar>
            <w:vAlign w:val="center"/>
          </w:tcPr>
          <w:p w:rsidR="00C51312" w:rsidRDefault="00C51312" w:rsidP="00C51312">
            <w:pPr>
              <w:spacing w:after="0" w:line="256" w:lineRule="auto"/>
              <w:rPr>
                <w:szCs w:val="28"/>
                <w:lang w:eastAsia="uk-UA"/>
              </w:rPr>
            </w:pPr>
          </w:p>
        </w:tc>
        <w:tc>
          <w:tcPr>
            <w:tcW w:w="0" w:type="auto"/>
            <w:tcMar>
              <w:top w:w="0" w:type="dxa"/>
              <w:left w:w="75" w:type="dxa"/>
              <w:bottom w:w="0" w:type="dxa"/>
              <w:right w:w="75" w:type="dxa"/>
            </w:tcMar>
            <w:vAlign w:val="center"/>
          </w:tcPr>
          <w:p w:rsidR="00C51312" w:rsidRDefault="00C51312" w:rsidP="00C51312">
            <w:pPr>
              <w:spacing w:after="0" w:line="256" w:lineRule="auto"/>
              <w:rPr>
                <w:szCs w:val="28"/>
                <w:lang w:eastAsia="uk-UA"/>
              </w:rPr>
            </w:pPr>
          </w:p>
        </w:tc>
      </w:tr>
    </w:tbl>
    <w:p w:rsidR="00C51312" w:rsidRDefault="00C51312" w:rsidP="00C51312">
      <w:pPr>
        <w:shd w:val="clear" w:color="auto" w:fill="FDFDFD"/>
        <w:spacing w:after="0"/>
        <w:rPr>
          <w:rFonts w:ascii="Conv_Rubik-Regular" w:hAnsi="Conv_Rubik-Regular"/>
          <w:vanish/>
          <w:szCs w:val="28"/>
          <w:lang w:eastAsia="uk-UA"/>
        </w:rPr>
      </w:pPr>
      <w:bookmarkStart w:id="8" w:name="n185"/>
      <w:bookmarkEnd w:id="8"/>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41"/>
        <w:gridCol w:w="1560"/>
        <w:gridCol w:w="1774"/>
        <w:gridCol w:w="1343"/>
        <w:gridCol w:w="1004"/>
      </w:tblGrid>
      <w:tr w:rsidR="00C51312" w:rsidRPr="00C51312" w:rsidTr="00D0703C">
        <w:tc>
          <w:tcPr>
            <w:tcW w:w="3961"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bookmarkStart w:id="9" w:name="n186"/>
            <w:bookmarkEnd w:id="9"/>
            <w:r w:rsidRPr="00C51312">
              <w:rPr>
                <w:sz w:val="24"/>
                <w:szCs w:val="24"/>
                <w:lang w:eastAsia="uk-UA"/>
              </w:rPr>
              <w:t xml:space="preserve">Вид </w:t>
            </w:r>
            <w:proofErr w:type="spellStart"/>
            <w:r w:rsidRPr="00C51312">
              <w:rPr>
                <w:sz w:val="24"/>
                <w:szCs w:val="24"/>
                <w:lang w:eastAsia="uk-UA"/>
              </w:rPr>
              <w:t>витрат</w:t>
            </w:r>
            <w:proofErr w:type="spellEnd"/>
          </w:p>
        </w:tc>
        <w:tc>
          <w:tcPr>
            <w:tcW w:w="15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на </w:t>
            </w:r>
            <w:proofErr w:type="spellStart"/>
            <w:r w:rsidRPr="00C51312">
              <w:rPr>
                <w:sz w:val="24"/>
                <w:szCs w:val="24"/>
                <w:lang w:eastAsia="uk-UA"/>
              </w:rPr>
              <w:t>проходження</w:t>
            </w:r>
            <w:proofErr w:type="spellEnd"/>
            <w:r w:rsidRPr="00C51312">
              <w:rPr>
                <w:sz w:val="24"/>
                <w:szCs w:val="24"/>
                <w:lang w:eastAsia="uk-UA"/>
              </w:rPr>
              <w:t xml:space="preserve"> </w:t>
            </w:r>
            <w:proofErr w:type="spellStart"/>
            <w:r w:rsidRPr="00C51312">
              <w:rPr>
                <w:sz w:val="24"/>
                <w:szCs w:val="24"/>
                <w:lang w:eastAsia="uk-UA"/>
              </w:rPr>
              <w:t>відповідних</w:t>
            </w:r>
            <w:proofErr w:type="spellEnd"/>
            <w:r w:rsidRPr="00C51312">
              <w:rPr>
                <w:sz w:val="24"/>
                <w:szCs w:val="24"/>
                <w:lang w:eastAsia="uk-UA"/>
              </w:rPr>
              <w:t xml:space="preserve"> процедур (</w:t>
            </w:r>
            <w:proofErr w:type="spellStart"/>
            <w:r w:rsidRPr="00C51312">
              <w:rPr>
                <w:sz w:val="24"/>
                <w:szCs w:val="24"/>
                <w:lang w:eastAsia="uk-UA"/>
              </w:rPr>
              <w:t>витрати</w:t>
            </w:r>
            <w:proofErr w:type="spellEnd"/>
            <w:r w:rsidRPr="00C51312">
              <w:rPr>
                <w:sz w:val="24"/>
                <w:szCs w:val="24"/>
                <w:lang w:eastAsia="uk-UA"/>
              </w:rPr>
              <w:t xml:space="preserve"> часу, </w:t>
            </w:r>
            <w:proofErr w:type="spellStart"/>
            <w:r w:rsidRPr="00C51312">
              <w:rPr>
                <w:sz w:val="24"/>
                <w:szCs w:val="24"/>
                <w:lang w:eastAsia="uk-UA"/>
              </w:rPr>
              <w:t>витрати</w:t>
            </w:r>
            <w:proofErr w:type="spellEnd"/>
            <w:r w:rsidRPr="00C51312">
              <w:rPr>
                <w:sz w:val="24"/>
                <w:szCs w:val="24"/>
                <w:lang w:eastAsia="uk-UA"/>
              </w:rPr>
              <w:t xml:space="preserve"> на </w:t>
            </w:r>
            <w:proofErr w:type="spellStart"/>
            <w:r w:rsidRPr="00C51312">
              <w:rPr>
                <w:sz w:val="24"/>
                <w:szCs w:val="24"/>
                <w:lang w:eastAsia="uk-UA"/>
              </w:rPr>
              <w:t>експертизи</w:t>
            </w:r>
            <w:proofErr w:type="spellEnd"/>
            <w:r w:rsidRPr="00C51312">
              <w:rPr>
                <w:sz w:val="24"/>
                <w:szCs w:val="24"/>
                <w:lang w:eastAsia="uk-UA"/>
              </w:rPr>
              <w:t xml:space="preserve">, </w:t>
            </w:r>
            <w:proofErr w:type="spellStart"/>
            <w:r w:rsidRPr="00C51312">
              <w:rPr>
                <w:sz w:val="24"/>
                <w:szCs w:val="24"/>
                <w:lang w:eastAsia="uk-UA"/>
              </w:rPr>
              <w:t>тощо</w:t>
            </w:r>
            <w:proofErr w:type="spellEnd"/>
            <w:r w:rsidRPr="00C51312">
              <w:rPr>
                <w:sz w:val="24"/>
                <w:szCs w:val="24"/>
                <w:lang w:eastAsia="uk-UA"/>
              </w:rPr>
              <w:t>)</w:t>
            </w:r>
          </w:p>
        </w:tc>
        <w:tc>
          <w:tcPr>
            <w:tcW w:w="177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w:t>
            </w:r>
            <w:proofErr w:type="spellStart"/>
            <w:r w:rsidRPr="00C51312">
              <w:rPr>
                <w:sz w:val="24"/>
                <w:szCs w:val="24"/>
                <w:lang w:eastAsia="uk-UA"/>
              </w:rPr>
              <w:t>безпосередньо</w:t>
            </w:r>
            <w:proofErr w:type="spellEnd"/>
            <w:r w:rsidRPr="00C51312">
              <w:rPr>
                <w:sz w:val="24"/>
                <w:szCs w:val="24"/>
                <w:lang w:eastAsia="uk-UA"/>
              </w:rPr>
              <w:t xml:space="preserve"> на </w:t>
            </w:r>
            <w:proofErr w:type="spellStart"/>
            <w:r w:rsidRPr="00C51312">
              <w:rPr>
                <w:sz w:val="24"/>
                <w:szCs w:val="24"/>
                <w:lang w:eastAsia="uk-UA"/>
              </w:rPr>
              <w:t>дозволи</w:t>
            </w:r>
            <w:proofErr w:type="spellEnd"/>
            <w:r w:rsidRPr="00C51312">
              <w:rPr>
                <w:sz w:val="24"/>
                <w:szCs w:val="24"/>
                <w:lang w:eastAsia="uk-UA"/>
              </w:rPr>
              <w:t xml:space="preserve">, </w:t>
            </w:r>
            <w:proofErr w:type="spellStart"/>
            <w:r w:rsidRPr="00C51312">
              <w:rPr>
                <w:sz w:val="24"/>
                <w:szCs w:val="24"/>
                <w:lang w:eastAsia="uk-UA"/>
              </w:rPr>
              <w:t>ліцензії</w:t>
            </w:r>
            <w:proofErr w:type="spellEnd"/>
            <w:r w:rsidRPr="00C51312">
              <w:rPr>
                <w:sz w:val="24"/>
                <w:szCs w:val="24"/>
                <w:lang w:eastAsia="uk-UA"/>
              </w:rPr>
              <w:t xml:space="preserve">, </w:t>
            </w:r>
            <w:proofErr w:type="spellStart"/>
            <w:r w:rsidRPr="00C51312">
              <w:rPr>
                <w:sz w:val="24"/>
                <w:szCs w:val="24"/>
                <w:lang w:eastAsia="uk-UA"/>
              </w:rPr>
              <w:t>сертифікати</w:t>
            </w:r>
            <w:proofErr w:type="spellEnd"/>
            <w:r w:rsidRPr="00C51312">
              <w:rPr>
                <w:sz w:val="24"/>
                <w:szCs w:val="24"/>
                <w:lang w:eastAsia="uk-UA"/>
              </w:rPr>
              <w:t xml:space="preserve">, </w:t>
            </w:r>
            <w:proofErr w:type="spellStart"/>
            <w:r w:rsidRPr="00C51312">
              <w:rPr>
                <w:sz w:val="24"/>
                <w:szCs w:val="24"/>
                <w:lang w:eastAsia="uk-UA"/>
              </w:rPr>
              <w:t>страхові</w:t>
            </w:r>
            <w:proofErr w:type="spellEnd"/>
            <w:r w:rsidRPr="00C51312">
              <w:rPr>
                <w:sz w:val="24"/>
                <w:szCs w:val="24"/>
                <w:lang w:eastAsia="uk-UA"/>
              </w:rPr>
              <w:t xml:space="preserve"> </w:t>
            </w:r>
            <w:proofErr w:type="spellStart"/>
            <w:r w:rsidRPr="00C51312">
              <w:rPr>
                <w:sz w:val="24"/>
                <w:szCs w:val="24"/>
                <w:lang w:eastAsia="uk-UA"/>
              </w:rPr>
              <w:t>поліси</w:t>
            </w:r>
            <w:proofErr w:type="spellEnd"/>
            <w:r w:rsidRPr="00C51312">
              <w:rPr>
                <w:sz w:val="24"/>
                <w:szCs w:val="24"/>
                <w:lang w:eastAsia="uk-UA"/>
              </w:rPr>
              <w:t xml:space="preserve"> (за </w:t>
            </w:r>
            <w:proofErr w:type="spellStart"/>
            <w:r w:rsidRPr="00C51312">
              <w:rPr>
                <w:sz w:val="24"/>
                <w:szCs w:val="24"/>
                <w:lang w:eastAsia="uk-UA"/>
              </w:rPr>
              <w:t>рік</w:t>
            </w:r>
            <w:proofErr w:type="spellEnd"/>
            <w:r w:rsidRPr="00C51312">
              <w:rPr>
                <w:sz w:val="24"/>
                <w:szCs w:val="24"/>
                <w:lang w:eastAsia="uk-UA"/>
              </w:rPr>
              <w:t xml:space="preserve"> – </w:t>
            </w:r>
            <w:proofErr w:type="spellStart"/>
            <w:r w:rsidRPr="00C51312">
              <w:rPr>
                <w:sz w:val="24"/>
                <w:szCs w:val="24"/>
                <w:lang w:eastAsia="uk-UA"/>
              </w:rPr>
              <w:t>стартовий</w:t>
            </w:r>
            <w:proofErr w:type="spellEnd"/>
            <w:r w:rsidRPr="00C51312">
              <w:rPr>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 xml:space="preserve">Разом за </w:t>
            </w:r>
            <w:proofErr w:type="spellStart"/>
            <w:r w:rsidRPr="00C51312">
              <w:rPr>
                <w:sz w:val="24"/>
                <w:szCs w:val="24"/>
                <w:lang w:eastAsia="uk-UA"/>
              </w:rPr>
              <w:t>рік</w:t>
            </w:r>
            <w:proofErr w:type="spellEnd"/>
            <w:r w:rsidRPr="00C51312">
              <w:rPr>
                <w:sz w:val="24"/>
                <w:szCs w:val="24"/>
                <w:lang w:eastAsia="uk-UA"/>
              </w:rPr>
              <w:t xml:space="preserve"> (</w:t>
            </w:r>
            <w:proofErr w:type="spellStart"/>
            <w:r w:rsidRPr="00C51312">
              <w:rPr>
                <w:sz w:val="24"/>
                <w:szCs w:val="24"/>
                <w:lang w:eastAsia="uk-UA"/>
              </w:rPr>
              <w:t>стартовий</w:t>
            </w:r>
            <w:proofErr w:type="spellEnd"/>
            <w:r w:rsidRPr="00C51312">
              <w:rPr>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за </w:t>
            </w:r>
            <w:proofErr w:type="spellStart"/>
            <w:r w:rsidRPr="00C51312">
              <w:rPr>
                <w:sz w:val="24"/>
                <w:szCs w:val="24"/>
                <w:lang w:eastAsia="uk-UA"/>
              </w:rPr>
              <w:t>п’ять</w:t>
            </w:r>
            <w:proofErr w:type="spellEnd"/>
            <w:r w:rsidRPr="00C51312">
              <w:rPr>
                <w:sz w:val="24"/>
                <w:szCs w:val="24"/>
                <w:lang w:eastAsia="uk-UA"/>
              </w:rPr>
              <w:t xml:space="preserve"> </w:t>
            </w:r>
            <w:proofErr w:type="spellStart"/>
            <w:r w:rsidRPr="00C51312">
              <w:rPr>
                <w:sz w:val="24"/>
                <w:szCs w:val="24"/>
                <w:lang w:eastAsia="uk-UA"/>
              </w:rPr>
              <w:t>років</w:t>
            </w:r>
            <w:proofErr w:type="spellEnd"/>
          </w:p>
        </w:tc>
      </w:tr>
      <w:tr w:rsidR="00C51312" w:rsidRPr="00C51312" w:rsidTr="00D0703C">
        <w:tc>
          <w:tcPr>
            <w:tcW w:w="3961"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на </w:t>
            </w:r>
            <w:proofErr w:type="spellStart"/>
            <w:r w:rsidRPr="00C51312">
              <w:rPr>
                <w:sz w:val="24"/>
                <w:szCs w:val="24"/>
                <w:lang w:eastAsia="uk-UA"/>
              </w:rPr>
              <w:t>отримання</w:t>
            </w:r>
            <w:proofErr w:type="spellEnd"/>
            <w:r w:rsidRPr="00C51312">
              <w:rPr>
                <w:sz w:val="24"/>
                <w:szCs w:val="24"/>
                <w:lang w:eastAsia="uk-UA"/>
              </w:rPr>
              <w:t xml:space="preserve"> </w:t>
            </w:r>
            <w:proofErr w:type="spellStart"/>
            <w:r w:rsidRPr="00C51312">
              <w:rPr>
                <w:sz w:val="24"/>
                <w:szCs w:val="24"/>
                <w:lang w:eastAsia="uk-UA"/>
              </w:rPr>
              <w:t>адміністративних</w:t>
            </w:r>
            <w:proofErr w:type="spellEnd"/>
            <w:r w:rsidRPr="00C51312">
              <w:rPr>
                <w:sz w:val="24"/>
                <w:szCs w:val="24"/>
                <w:lang w:eastAsia="uk-UA"/>
              </w:rPr>
              <w:t xml:space="preserve"> </w:t>
            </w:r>
            <w:proofErr w:type="spellStart"/>
            <w:r w:rsidRPr="00C51312">
              <w:rPr>
                <w:sz w:val="24"/>
                <w:szCs w:val="24"/>
                <w:lang w:eastAsia="uk-UA"/>
              </w:rPr>
              <w:t>послуг</w:t>
            </w:r>
            <w:proofErr w:type="spellEnd"/>
            <w:r w:rsidRPr="00C51312">
              <w:rPr>
                <w:sz w:val="24"/>
                <w:szCs w:val="24"/>
                <w:lang w:eastAsia="uk-UA"/>
              </w:rPr>
              <w:t xml:space="preserve"> (</w:t>
            </w:r>
            <w:proofErr w:type="spellStart"/>
            <w:r w:rsidRPr="00C51312">
              <w:rPr>
                <w:sz w:val="24"/>
                <w:szCs w:val="24"/>
                <w:lang w:eastAsia="uk-UA"/>
              </w:rPr>
              <w:t>дозволів</w:t>
            </w:r>
            <w:proofErr w:type="spellEnd"/>
            <w:r w:rsidRPr="00C51312">
              <w:rPr>
                <w:sz w:val="24"/>
                <w:szCs w:val="24"/>
                <w:lang w:eastAsia="uk-UA"/>
              </w:rPr>
              <w:t xml:space="preserve">, </w:t>
            </w:r>
            <w:proofErr w:type="spellStart"/>
            <w:r w:rsidRPr="00C51312">
              <w:rPr>
                <w:sz w:val="24"/>
                <w:szCs w:val="24"/>
                <w:lang w:eastAsia="uk-UA"/>
              </w:rPr>
              <w:t>ліцензій</w:t>
            </w:r>
            <w:proofErr w:type="spellEnd"/>
            <w:r w:rsidRPr="00C51312">
              <w:rPr>
                <w:sz w:val="24"/>
                <w:szCs w:val="24"/>
                <w:lang w:eastAsia="uk-UA"/>
              </w:rPr>
              <w:t xml:space="preserve">, </w:t>
            </w:r>
            <w:proofErr w:type="spellStart"/>
            <w:r w:rsidRPr="00C51312">
              <w:rPr>
                <w:sz w:val="24"/>
                <w:szCs w:val="24"/>
                <w:lang w:eastAsia="uk-UA"/>
              </w:rPr>
              <w:t>сертифікатів</w:t>
            </w:r>
            <w:proofErr w:type="spellEnd"/>
            <w:r w:rsidRPr="00C51312">
              <w:rPr>
                <w:sz w:val="24"/>
                <w:szCs w:val="24"/>
                <w:lang w:eastAsia="uk-UA"/>
              </w:rPr>
              <w:t xml:space="preserve">, </w:t>
            </w:r>
            <w:proofErr w:type="spellStart"/>
            <w:r w:rsidRPr="00C51312">
              <w:rPr>
                <w:sz w:val="24"/>
                <w:szCs w:val="24"/>
                <w:lang w:eastAsia="uk-UA"/>
              </w:rPr>
              <w:t>атестатів</w:t>
            </w:r>
            <w:proofErr w:type="spellEnd"/>
            <w:r w:rsidRPr="00C51312">
              <w:rPr>
                <w:sz w:val="24"/>
                <w:szCs w:val="24"/>
                <w:lang w:eastAsia="uk-UA"/>
              </w:rPr>
              <w:t xml:space="preserve">, </w:t>
            </w:r>
            <w:proofErr w:type="spellStart"/>
            <w:r w:rsidRPr="00C51312">
              <w:rPr>
                <w:sz w:val="24"/>
                <w:szCs w:val="24"/>
                <w:lang w:eastAsia="uk-UA"/>
              </w:rPr>
              <w:t>погоджень</w:t>
            </w:r>
            <w:proofErr w:type="spellEnd"/>
            <w:r w:rsidRPr="00C51312">
              <w:rPr>
                <w:sz w:val="24"/>
                <w:szCs w:val="24"/>
                <w:lang w:eastAsia="uk-UA"/>
              </w:rPr>
              <w:t xml:space="preserve">, </w:t>
            </w:r>
            <w:proofErr w:type="spellStart"/>
            <w:r w:rsidRPr="00C51312">
              <w:rPr>
                <w:sz w:val="24"/>
                <w:szCs w:val="24"/>
                <w:lang w:eastAsia="uk-UA"/>
              </w:rPr>
              <w:t>висновків</w:t>
            </w:r>
            <w:proofErr w:type="spellEnd"/>
            <w:r w:rsidRPr="00C51312">
              <w:rPr>
                <w:sz w:val="24"/>
                <w:szCs w:val="24"/>
                <w:lang w:eastAsia="uk-UA"/>
              </w:rPr>
              <w:t xml:space="preserve">, </w:t>
            </w:r>
            <w:proofErr w:type="spellStart"/>
            <w:r w:rsidRPr="00C51312">
              <w:rPr>
                <w:sz w:val="24"/>
                <w:szCs w:val="24"/>
                <w:lang w:eastAsia="uk-UA"/>
              </w:rPr>
              <w:t>проведення</w:t>
            </w:r>
            <w:proofErr w:type="spellEnd"/>
            <w:r w:rsidRPr="00C51312">
              <w:rPr>
                <w:sz w:val="24"/>
                <w:szCs w:val="24"/>
                <w:lang w:eastAsia="uk-UA"/>
              </w:rPr>
              <w:t xml:space="preserve"> </w:t>
            </w:r>
            <w:proofErr w:type="spellStart"/>
            <w:r w:rsidRPr="00C51312">
              <w:rPr>
                <w:sz w:val="24"/>
                <w:szCs w:val="24"/>
                <w:lang w:eastAsia="uk-UA"/>
              </w:rPr>
              <w:t>незалежних</w:t>
            </w:r>
            <w:proofErr w:type="spellEnd"/>
            <w:r w:rsidRPr="00C51312">
              <w:rPr>
                <w:sz w:val="24"/>
                <w:szCs w:val="24"/>
                <w:lang w:eastAsia="uk-UA"/>
              </w:rPr>
              <w:t xml:space="preserve"> / </w:t>
            </w:r>
            <w:proofErr w:type="spellStart"/>
            <w:r w:rsidRPr="00C51312">
              <w:rPr>
                <w:sz w:val="24"/>
                <w:szCs w:val="24"/>
                <w:lang w:eastAsia="uk-UA"/>
              </w:rPr>
              <w:t>обов’язкових</w:t>
            </w:r>
            <w:proofErr w:type="spellEnd"/>
            <w:r w:rsidRPr="00C51312">
              <w:rPr>
                <w:sz w:val="24"/>
                <w:szCs w:val="24"/>
                <w:lang w:eastAsia="uk-UA"/>
              </w:rPr>
              <w:t xml:space="preserve"> </w:t>
            </w:r>
            <w:proofErr w:type="spellStart"/>
            <w:r w:rsidRPr="00C51312">
              <w:rPr>
                <w:sz w:val="24"/>
                <w:szCs w:val="24"/>
                <w:lang w:eastAsia="uk-UA"/>
              </w:rPr>
              <w:t>експертиз</w:t>
            </w:r>
            <w:proofErr w:type="spellEnd"/>
            <w:r w:rsidRPr="00C51312">
              <w:rPr>
                <w:sz w:val="24"/>
                <w:szCs w:val="24"/>
                <w:lang w:eastAsia="uk-UA"/>
              </w:rPr>
              <w:t xml:space="preserve">, </w:t>
            </w:r>
            <w:proofErr w:type="spellStart"/>
            <w:r w:rsidRPr="00C51312">
              <w:rPr>
                <w:sz w:val="24"/>
                <w:szCs w:val="24"/>
                <w:lang w:eastAsia="uk-UA"/>
              </w:rPr>
              <w:t>сертифікації</w:t>
            </w:r>
            <w:proofErr w:type="spellEnd"/>
            <w:r w:rsidRPr="00C51312">
              <w:rPr>
                <w:sz w:val="24"/>
                <w:szCs w:val="24"/>
                <w:lang w:eastAsia="uk-UA"/>
              </w:rPr>
              <w:t xml:space="preserve">, </w:t>
            </w:r>
            <w:proofErr w:type="spellStart"/>
            <w:r w:rsidRPr="00C51312">
              <w:rPr>
                <w:sz w:val="24"/>
                <w:szCs w:val="24"/>
                <w:lang w:eastAsia="uk-UA"/>
              </w:rPr>
              <w:t>атестації</w:t>
            </w:r>
            <w:proofErr w:type="spellEnd"/>
            <w:r w:rsidRPr="00C51312">
              <w:rPr>
                <w:sz w:val="24"/>
                <w:szCs w:val="24"/>
                <w:lang w:eastAsia="uk-UA"/>
              </w:rPr>
              <w:t xml:space="preserve"> </w:t>
            </w:r>
            <w:proofErr w:type="spellStart"/>
            <w:r w:rsidRPr="00C51312">
              <w:rPr>
                <w:sz w:val="24"/>
                <w:szCs w:val="24"/>
                <w:lang w:eastAsia="uk-UA"/>
              </w:rPr>
              <w:t>тощо</w:t>
            </w:r>
            <w:proofErr w:type="spellEnd"/>
            <w:r w:rsidRPr="00C51312">
              <w:rPr>
                <w:sz w:val="24"/>
                <w:szCs w:val="24"/>
                <w:lang w:eastAsia="uk-UA"/>
              </w:rPr>
              <w:t xml:space="preserve">) та </w:t>
            </w:r>
            <w:proofErr w:type="spellStart"/>
            <w:r w:rsidRPr="00C51312">
              <w:rPr>
                <w:sz w:val="24"/>
                <w:szCs w:val="24"/>
                <w:lang w:eastAsia="uk-UA"/>
              </w:rPr>
              <w:t>інших</w:t>
            </w:r>
            <w:proofErr w:type="spellEnd"/>
            <w:r w:rsidRPr="00C51312">
              <w:rPr>
                <w:sz w:val="24"/>
                <w:szCs w:val="24"/>
                <w:lang w:eastAsia="uk-UA"/>
              </w:rPr>
              <w:t xml:space="preserve"> </w:t>
            </w:r>
            <w:proofErr w:type="spellStart"/>
            <w:r w:rsidRPr="00C51312">
              <w:rPr>
                <w:sz w:val="24"/>
                <w:szCs w:val="24"/>
                <w:lang w:eastAsia="uk-UA"/>
              </w:rPr>
              <w:t>послуг</w:t>
            </w:r>
            <w:proofErr w:type="spellEnd"/>
            <w:r w:rsidRPr="00C51312">
              <w:rPr>
                <w:sz w:val="24"/>
                <w:szCs w:val="24"/>
                <w:lang w:eastAsia="uk-UA"/>
              </w:rPr>
              <w:t xml:space="preserve"> (</w:t>
            </w:r>
            <w:proofErr w:type="spellStart"/>
            <w:r w:rsidRPr="00C51312">
              <w:rPr>
                <w:sz w:val="24"/>
                <w:szCs w:val="24"/>
                <w:lang w:eastAsia="uk-UA"/>
              </w:rPr>
              <w:t>проведення</w:t>
            </w:r>
            <w:proofErr w:type="spellEnd"/>
            <w:r w:rsidRPr="00C51312">
              <w:rPr>
                <w:sz w:val="24"/>
                <w:szCs w:val="24"/>
                <w:lang w:eastAsia="uk-UA"/>
              </w:rPr>
              <w:t xml:space="preserve"> </w:t>
            </w:r>
            <w:proofErr w:type="spellStart"/>
            <w:r w:rsidRPr="00C51312">
              <w:rPr>
                <w:sz w:val="24"/>
                <w:szCs w:val="24"/>
                <w:lang w:eastAsia="uk-UA"/>
              </w:rPr>
              <w:t>наукових</w:t>
            </w:r>
            <w:proofErr w:type="spellEnd"/>
            <w:r w:rsidRPr="00C51312">
              <w:rPr>
                <w:sz w:val="24"/>
                <w:szCs w:val="24"/>
                <w:lang w:eastAsia="uk-UA"/>
              </w:rPr>
              <w:t xml:space="preserve">, </w:t>
            </w:r>
            <w:proofErr w:type="spellStart"/>
            <w:r w:rsidRPr="00C51312">
              <w:rPr>
                <w:sz w:val="24"/>
                <w:szCs w:val="24"/>
                <w:lang w:eastAsia="uk-UA"/>
              </w:rPr>
              <w:t>інших</w:t>
            </w:r>
            <w:proofErr w:type="spellEnd"/>
            <w:r w:rsidRPr="00C51312">
              <w:rPr>
                <w:sz w:val="24"/>
                <w:szCs w:val="24"/>
                <w:lang w:eastAsia="uk-UA"/>
              </w:rPr>
              <w:t xml:space="preserve"> </w:t>
            </w:r>
            <w:proofErr w:type="spellStart"/>
            <w:r w:rsidRPr="00C51312">
              <w:rPr>
                <w:sz w:val="24"/>
                <w:szCs w:val="24"/>
                <w:lang w:eastAsia="uk-UA"/>
              </w:rPr>
              <w:t>експертиз</w:t>
            </w:r>
            <w:proofErr w:type="spellEnd"/>
            <w:r w:rsidRPr="00C51312">
              <w:rPr>
                <w:sz w:val="24"/>
                <w:szCs w:val="24"/>
                <w:lang w:eastAsia="uk-UA"/>
              </w:rPr>
              <w:t xml:space="preserve">, </w:t>
            </w:r>
            <w:proofErr w:type="spellStart"/>
            <w:r w:rsidRPr="00C51312">
              <w:rPr>
                <w:sz w:val="24"/>
                <w:szCs w:val="24"/>
                <w:lang w:eastAsia="uk-UA"/>
              </w:rPr>
              <w:t>страхування</w:t>
            </w:r>
            <w:proofErr w:type="spellEnd"/>
            <w:r w:rsidRPr="00C51312">
              <w:rPr>
                <w:sz w:val="24"/>
                <w:szCs w:val="24"/>
                <w:lang w:eastAsia="uk-UA"/>
              </w:rPr>
              <w:t xml:space="preserve"> </w:t>
            </w:r>
            <w:proofErr w:type="spellStart"/>
            <w:r w:rsidRPr="00C51312">
              <w:rPr>
                <w:sz w:val="24"/>
                <w:szCs w:val="24"/>
                <w:lang w:eastAsia="uk-UA"/>
              </w:rPr>
              <w:t>тощо</w:t>
            </w:r>
            <w:proofErr w:type="spellEnd"/>
            <w:r w:rsidRPr="00C51312">
              <w:rPr>
                <w:sz w:val="24"/>
                <w:szCs w:val="24"/>
                <w:lang w:eastAsia="uk-UA"/>
              </w:rPr>
              <w:t>)</w:t>
            </w:r>
          </w:p>
        </w:tc>
        <w:tc>
          <w:tcPr>
            <w:tcW w:w="15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177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r>
    </w:tbl>
    <w:p w:rsidR="00C51312" w:rsidRDefault="00C51312" w:rsidP="00C51312">
      <w:pPr>
        <w:shd w:val="clear" w:color="auto" w:fill="FFFFFF" w:themeFill="background1"/>
        <w:spacing w:after="0"/>
        <w:rPr>
          <w:rFonts w:ascii="Conv_Rubik-Regular" w:hAnsi="Conv_Rubik-Regular"/>
          <w:szCs w:val="28"/>
          <w:lang w:eastAsia="uk-UA"/>
        </w:rPr>
      </w:pPr>
      <w:r>
        <w:rPr>
          <w:rFonts w:ascii="Conv_Rubik-Regular" w:hAnsi="Conv_Rubik-Regular"/>
          <w:szCs w:val="28"/>
          <w:lang w:eastAsia="uk-UA"/>
        </w:rPr>
        <w:t> </w:t>
      </w:r>
    </w:p>
    <w:p w:rsidR="00C51312" w:rsidRDefault="00C51312" w:rsidP="00C51312">
      <w:pPr>
        <w:shd w:val="clear" w:color="auto" w:fill="FFFFFF" w:themeFill="background1"/>
        <w:spacing w:after="0"/>
        <w:rPr>
          <w:rFonts w:ascii="Conv_Rubik-Regular" w:hAnsi="Conv_Rubik-Regular"/>
          <w:szCs w:val="28"/>
          <w:lang w:eastAsia="uk-UA"/>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469"/>
        <w:gridCol w:w="1692"/>
        <w:gridCol w:w="1685"/>
        <w:gridCol w:w="1782"/>
      </w:tblGrid>
      <w:tr w:rsidR="00C51312" w:rsidRPr="00C51312" w:rsidTr="00D0703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bookmarkStart w:id="10" w:name="n187"/>
            <w:bookmarkEnd w:id="10"/>
            <w:r w:rsidRPr="00C51312">
              <w:rPr>
                <w:sz w:val="24"/>
                <w:szCs w:val="24"/>
                <w:lang w:eastAsia="uk-UA"/>
              </w:rPr>
              <w:t xml:space="preserve">Вид </w:t>
            </w:r>
            <w:proofErr w:type="spellStart"/>
            <w:r w:rsidRPr="00C51312">
              <w:rPr>
                <w:sz w:val="24"/>
                <w:szCs w:val="24"/>
                <w:lang w:eastAsia="uk-UA"/>
              </w:rPr>
              <w:t>витрат</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 xml:space="preserve">За </w:t>
            </w:r>
            <w:proofErr w:type="spellStart"/>
            <w:r w:rsidRPr="00C51312">
              <w:rPr>
                <w:sz w:val="24"/>
                <w:szCs w:val="24"/>
                <w:lang w:eastAsia="uk-UA"/>
              </w:rPr>
              <w:t>рік</w:t>
            </w:r>
            <w:proofErr w:type="spellEnd"/>
            <w:r w:rsidRPr="00C51312">
              <w:rPr>
                <w:sz w:val="24"/>
                <w:szCs w:val="24"/>
                <w:lang w:eastAsia="uk-UA"/>
              </w:rPr>
              <w:t xml:space="preserve"> (</w:t>
            </w:r>
            <w:proofErr w:type="spellStart"/>
            <w:r w:rsidRPr="00C51312">
              <w:rPr>
                <w:sz w:val="24"/>
                <w:szCs w:val="24"/>
                <w:lang w:eastAsia="uk-UA"/>
              </w:rPr>
              <w:t>стартовий</w:t>
            </w:r>
            <w:proofErr w:type="spellEnd"/>
            <w:r w:rsidRPr="00C51312">
              <w:rPr>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proofErr w:type="gramStart"/>
            <w:r w:rsidRPr="00C51312">
              <w:rPr>
                <w:sz w:val="24"/>
                <w:szCs w:val="24"/>
                <w:lang w:eastAsia="uk-UA"/>
              </w:rPr>
              <w:t>Періодичні</w:t>
            </w:r>
            <w:proofErr w:type="spellEnd"/>
            <w:r w:rsidRPr="00C51312">
              <w:rPr>
                <w:sz w:val="24"/>
                <w:szCs w:val="24"/>
                <w:lang w:eastAsia="uk-UA"/>
              </w:rPr>
              <w:br/>
              <w:t>(</w:t>
            </w:r>
            <w:proofErr w:type="gramEnd"/>
            <w:r w:rsidRPr="00C51312">
              <w:rPr>
                <w:sz w:val="24"/>
                <w:szCs w:val="24"/>
                <w:lang w:eastAsia="uk-UA"/>
              </w:rPr>
              <w:t xml:space="preserve">за </w:t>
            </w:r>
            <w:proofErr w:type="spellStart"/>
            <w:r w:rsidRPr="00C51312">
              <w:rPr>
                <w:sz w:val="24"/>
                <w:szCs w:val="24"/>
                <w:lang w:eastAsia="uk-UA"/>
              </w:rPr>
              <w:t>наступний</w:t>
            </w:r>
            <w:proofErr w:type="spellEnd"/>
            <w:r w:rsidRPr="00C51312">
              <w:rPr>
                <w:sz w:val="24"/>
                <w:szCs w:val="24"/>
                <w:lang w:eastAsia="uk-UA"/>
              </w:rPr>
              <w:t xml:space="preserve"> </w:t>
            </w:r>
            <w:proofErr w:type="spellStart"/>
            <w:r w:rsidRPr="00C51312">
              <w:rPr>
                <w:sz w:val="24"/>
                <w:szCs w:val="24"/>
                <w:lang w:eastAsia="uk-UA"/>
              </w:rPr>
              <w:t>рік</w:t>
            </w:r>
            <w:proofErr w:type="spellEnd"/>
            <w:r w:rsidRPr="00C51312">
              <w:rPr>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за </w:t>
            </w:r>
            <w:proofErr w:type="spellStart"/>
            <w:r w:rsidRPr="00C51312">
              <w:rPr>
                <w:sz w:val="24"/>
                <w:szCs w:val="24"/>
                <w:lang w:eastAsia="uk-UA"/>
              </w:rPr>
              <w:t>п’ять</w:t>
            </w:r>
            <w:proofErr w:type="spellEnd"/>
            <w:r w:rsidRPr="00C51312">
              <w:rPr>
                <w:sz w:val="24"/>
                <w:szCs w:val="24"/>
                <w:lang w:eastAsia="uk-UA"/>
              </w:rPr>
              <w:t xml:space="preserve"> </w:t>
            </w:r>
            <w:proofErr w:type="spellStart"/>
            <w:r w:rsidRPr="00C51312">
              <w:rPr>
                <w:sz w:val="24"/>
                <w:szCs w:val="24"/>
                <w:lang w:eastAsia="uk-UA"/>
              </w:rPr>
              <w:t>років</w:t>
            </w:r>
            <w:proofErr w:type="spellEnd"/>
          </w:p>
        </w:tc>
      </w:tr>
      <w:tr w:rsidR="00C51312" w:rsidRPr="00C51312" w:rsidTr="00D0703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C51312" w:rsidRPr="00C51312" w:rsidRDefault="00C51312" w:rsidP="00C51312">
            <w:pPr>
              <w:spacing w:after="0" w:line="256" w:lineRule="auto"/>
              <w:rPr>
                <w:sz w:val="24"/>
                <w:szCs w:val="24"/>
                <w:lang w:eastAsia="uk-UA"/>
              </w:rPr>
            </w:pPr>
            <w:proofErr w:type="spellStart"/>
            <w:r w:rsidRPr="00C51312">
              <w:rPr>
                <w:sz w:val="24"/>
                <w:szCs w:val="24"/>
                <w:lang w:eastAsia="uk-UA"/>
              </w:rPr>
              <w:lastRenderedPageBreak/>
              <w:t>Витрати</w:t>
            </w:r>
            <w:proofErr w:type="spellEnd"/>
            <w:r w:rsidRPr="00C51312">
              <w:rPr>
                <w:sz w:val="24"/>
                <w:szCs w:val="24"/>
                <w:lang w:eastAsia="uk-UA"/>
              </w:rPr>
              <w:t xml:space="preserve"> на </w:t>
            </w:r>
            <w:proofErr w:type="spellStart"/>
            <w:r w:rsidRPr="00C51312">
              <w:rPr>
                <w:sz w:val="24"/>
                <w:szCs w:val="24"/>
                <w:lang w:eastAsia="uk-UA"/>
              </w:rPr>
              <w:t>оборотні</w:t>
            </w:r>
            <w:proofErr w:type="spellEnd"/>
            <w:r w:rsidRPr="00C51312">
              <w:rPr>
                <w:sz w:val="24"/>
                <w:szCs w:val="24"/>
                <w:lang w:eastAsia="uk-UA"/>
              </w:rPr>
              <w:t xml:space="preserve"> </w:t>
            </w:r>
            <w:proofErr w:type="spellStart"/>
            <w:r w:rsidRPr="00C51312">
              <w:rPr>
                <w:sz w:val="24"/>
                <w:szCs w:val="24"/>
                <w:lang w:eastAsia="uk-UA"/>
              </w:rPr>
              <w:t>активи</w:t>
            </w:r>
            <w:proofErr w:type="spellEnd"/>
            <w:r w:rsidRPr="00C51312">
              <w:rPr>
                <w:sz w:val="24"/>
                <w:szCs w:val="24"/>
                <w:lang w:eastAsia="uk-UA"/>
              </w:rPr>
              <w:t xml:space="preserve"> (</w:t>
            </w:r>
            <w:proofErr w:type="spellStart"/>
            <w:r w:rsidRPr="00C51312">
              <w:rPr>
                <w:sz w:val="24"/>
                <w:szCs w:val="24"/>
                <w:lang w:eastAsia="uk-UA"/>
              </w:rPr>
              <w:t>матеріали</w:t>
            </w:r>
            <w:proofErr w:type="spellEnd"/>
            <w:r w:rsidRPr="00C51312">
              <w:rPr>
                <w:sz w:val="24"/>
                <w:szCs w:val="24"/>
                <w:lang w:eastAsia="uk-UA"/>
              </w:rPr>
              <w:t xml:space="preserve">, </w:t>
            </w:r>
            <w:proofErr w:type="spellStart"/>
            <w:r w:rsidRPr="00C51312">
              <w:rPr>
                <w:sz w:val="24"/>
                <w:szCs w:val="24"/>
                <w:lang w:eastAsia="uk-UA"/>
              </w:rPr>
              <w:t>канцелярські</w:t>
            </w:r>
            <w:proofErr w:type="spellEnd"/>
            <w:r w:rsidRPr="00C51312">
              <w:rPr>
                <w:sz w:val="24"/>
                <w:szCs w:val="24"/>
                <w:lang w:eastAsia="uk-UA"/>
              </w:rPr>
              <w:t xml:space="preserve"> </w:t>
            </w:r>
            <w:proofErr w:type="spellStart"/>
            <w:r w:rsidRPr="00C51312">
              <w:rPr>
                <w:sz w:val="24"/>
                <w:szCs w:val="24"/>
                <w:lang w:eastAsia="uk-UA"/>
              </w:rPr>
              <w:t>товари</w:t>
            </w:r>
            <w:proofErr w:type="spellEnd"/>
            <w:r w:rsidRPr="00C51312">
              <w:rPr>
                <w:sz w:val="24"/>
                <w:szCs w:val="24"/>
                <w:lang w:eastAsia="uk-UA"/>
              </w:rPr>
              <w:t xml:space="preserve"> </w:t>
            </w:r>
            <w:proofErr w:type="spellStart"/>
            <w:r w:rsidRPr="00C51312">
              <w:rPr>
                <w:sz w:val="24"/>
                <w:szCs w:val="24"/>
                <w:lang w:eastAsia="uk-UA"/>
              </w:rPr>
              <w:t>тощо</w:t>
            </w:r>
            <w:proofErr w:type="spellEnd"/>
            <w:r w:rsidRPr="00C51312">
              <w:rPr>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r>
      <w:tr w:rsidR="00C51312" w:rsidRPr="00C51312" w:rsidTr="00D0703C">
        <w:tc>
          <w:tcPr>
            <w:tcW w:w="0" w:type="auto"/>
            <w:tcBorders>
              <w:top w:val="single" w:sz="4" w:space="0" w:color="auto"/>
              <w:left w:val="nil"/>
              <w:bottom w:val="nil"/>
              <w:right w:val="nil"/>
            </w:tcBorders>
            <w:tcMar>
              <w:top w:w="0" w:type="dxa"/>
              <w:left w:w="75" w:type="dxa"/>
              <w:bottom w:w="0" w:type="dxa"/>
              <w:right w:w="75" w:type="dxa"/>
            </w:tcMar>
            <w:vAlign w:val="center"/>
          </w:tcPr>
          <w:p w:rsidR="00C51312" w:rsidRPr="00C51312" w:rsidRDefault="00C51312" w:rsidP="00C51312">
            <w:pPr>
              <w:spacing w:after="0" w:line="256" w:lineRule="auto"/>
              <w:rPr>
                <w:sz w:val="24"/>
                <w:szCs w:val="24"/>
                <w:lang w:eastAsia="uk-UA"/>
              </w:rPr>
            </w:pPr>
          </w:p>
        </w:tc>
        <w:tc>
          <w:tcPr>
            <w:tcW w:w="0" w:type="auto"/>
            <w:tcBorders>
              <w:top w:val="single" w:sz="4" w:space="0" w:color="auto"/>
              <w:left w:val="nil"/>
              <w:bottom w:val="nil"/>
              <w:right w:val="nil"/>
            </w:tcBorders>
            <w:tcMar>
              <w:top w:w="0" w:type="dxa"/>
              <w:left w:w="75" w:type="dxa"/>
              <w:bottom w:w="0" w:type="dxa"/>
              <w:right w:w="75" w:type="dxa"/>
            </w:tcMar>
            <w:vAlign w:val="center"/>
          </w:tcPr>
          <w:p w:rsidR="00C51312" w:rsidRPr="00C51312" w:rsidRDefault="00C51312" w:rsidP="00C51312">
            <w:pPr>
              <w:spacing w:after="0" w:line="256" w:lineRule="auto"/>
              <w:rPr>
                <w:sz w:val="24"/>
                <w:szCs w:val="24"/>
                <w:lang w:eastAsia="uk-UA"/>
              </w:rPr>
            </w:pPr>
          </w:p>
        </w:tc>
        <w:tc>
          <w:tcPr>
            <w:tcW w:w="0" w:type="auto"/>
            <w:tcBorders>
              <w:top w:val="single" w:sz="4" w:space="0" w:color="auto"/>
              <w:left w:val="nil"/>
              <w:bottom w:val="nil"/>
              <w:right w:val="nil"/>
            </w:tcBorders>
            <w:tcMar>
              <w:top w:w="0" w:type="dxa"/>
              <w:left w:w="75" w:type="dxa"/>
              <w:bottom w:w="0" w:type="dxa"/>
              <w:right w:w="75" w:type="dxa"/>
            </w:tcMar>
            <w:vAlign w:val="center"/>
          </w:tcPr>
          <w:p w:rsidR="00C51312" w:rsidRPr="00C51312" w:rsidRDefault="00C51312" w:rsidP="00C51312">
            <w:pPr>
              <w:spacing w:after="0" w:line="256" w:lineRule="auto"/>
              <w:rPr>
                <w:sz w:val="24"/>
                <w:szCs w:val="24"/>
                <w:lang w:eastAsia="uk-UA"/>
              </w:rPr>
            </w:pPr>
          </w:p>
        </w:tc>
        <w:tc>
          <w:tcPr>
            <w:tcW w:w="0" w:type="auto"/>
            <w:tcBorders>
              <w:top w:val="single" w:sz="4" w:space="0" w:color="auto"/>
              <w:left w:val="nil"/>
              <w:bottom w:val="nil"/>
              <w:right w:val="nil"/>
            </w:tcBorders>
            <w:tcMar>
              <w:top w:w="0" w:type="dxa"/>
              <w:left w:w="75" w:type="dxa"/>
              <w:bottom w:w="0" w:type="dxa"/>
              <w:right w:w="75" w:type="dxa"/>
            </w:tcMar>
            <w:vAlign w:val="center"/>
          </w:tcPr>
          <w:p w:rsidR="00C51312" w:rsidRPr="00C51312" w:rsidRDefault="00C51312" w:rsidP="00C51312">
            <w:pPr>
              <w:spacing w:after="0" w:line="256" w:lineRule="auto"/>
              <w:rPr>
                <w:sz w:val="24"/>
                <w:szCs w:val="24"/>
                <w:lang w:eastAsia="uk-UA"/>
              </w:rPr>
            </w:pPr>
          </w:p>
        </w:tc>
      </w:tr>
    </w:tbl>
    <w:p w:rsidR="00C51312" w:rsidRDefault="00C51312" w:rsidP="00C51312">
      <w:pPr>
        <w:shd w:val="clear" w:color="auto" w:fill="FDFDFD"/>
        <w:spacing w:after="0"/>
        <w:rPr>
          <w:rFonts w:ascii="Conv_Rubik-Regular" w:hAnsi="Conv_Rubik-Regular"/>
          <w:vanish/>
          <w:szCs w:val="28"/>
          <w:lang w:eastAsia="uk-UA"/>
        </w:rPr>
      </w:pPr>
      <w:bookmarkStart w:id="11" w:name="n188"/>
      <w:bookmarkEnd w:id="11"/>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92"/>
        <w:gridCol w:w="4265"/>
        <w:gridCol w:w="1265"/>
      </w:tblGrid>
      <w:tr w:rsidR="00C51312" w:rsidRPr="00C51312" w:rsidTr="00D0703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 xml:space="preserve">Вид </w:t>
            </w:r>
            <w:proofErr w:type="spellStart"/>
            <w:r w:rsidRPr="00C51312">
              <w:rPr>
                <w:sz w:val="24"/>
                <w:szCs w:val="24"/>
                <w:lang w:eastAsia="uk-UA"/>
              </w:rPr>
              <w:t>витрат</w:t>
            </w:r>
            <w:proofErr w:type="spellEnd"/>
          </w:p>
        </w:tc>
        <w:tc>
          <w:tcPr>
            <w:tcW w:w="426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на оплату </w:t>
            </w:r>
            <w:proofErr w:type="spellStart"/>
            <w:r w:rsidRPr="00C51312">
              <w:rPr>
                <w:sz w:val="24"/>
                <w:szCs w:val="24"/>
                <w:lang w:eastAsia="uk-UA"/>
              </w:rPr>
              <w:t>праці</w:t>
            </w:r>
            <w:proofErr w:type="spellEnd"/>
            <w:r w:rsidRPr="00C51312">
              <w:rPr>
                <w:sz w:val="24"/>
                <w:szCs w:val="24"/>
                <w:lang w:eastAsia="uk-UA"/>
              </w:rPr>
              <w:t xml:space="preserve"> </w:t>
            </w:r>
            <w:proofErr w:type="spellStart"/>
            <w:r w:rsidRPr="00C51312">
              <w:rPr>
                <w:sz w:val="24"/>
                <w:szCs w:val="24"/>
                <w:lang w:eastAsia="uk-UA"/>
              </w:rPr>
              <w:t>додатково</w:t>
            </w:r>
            <w:proofErr w:type="spellEnd"/>
            <w:r w:rsidRPr="00C51312">
              <w:rPr>
                <w:sz w:val="24"/>
                <w:szCs w:val="24"/>
                <w:lang w:eastAsia="uk-UA"/>
              </w:rPr>
              <w:t xml:space="preserve"> </w:t>
            </w:r>
            <w:proofErr w:type="spellStart"/>
            <w:r w:rsidRPr="00C51312">
              <w:rPr>
                <w:sz w:val="24"/>
                <w:szCs w:val="24"/>
                <w:lang w:eastAsia="uk-UA"/>
              </w:rPr>
              <w:t>найманого</w:t>
            </w:r>
            <w:proofErr w:type="spellEnd"/>
            <w:r w:rsidRPr="00C51312">
              <w:rPr>
                <w:sz w:val="24"/>
                <w:szCs w:val="24"/>
                <w:lang w:eastAsia="uk-UA"/>
              </w:rPr>
              <w:t xml:space="preserve"> персоналу (за </w:t>
            </w:r>
            <w:proofErr w:type="spellStart"/>
            <w:r w:rsidRPr="00C51312">
              <w:rPr>
                <w:sz w:val="24"/>
                <w:szCs w:val="24"/>
                <w:lang w:eastAsia="uk-UA"/>
              </w:rPr>
              <w:t>рік</w:t>
            </w:r>
            <w:proofErr w:type="spellEnd"/>
            <w:r w:rsidRPr="00C51312">
              <w:rPr>
                <w:sz w:val="24"/>
                <w:szCs w:val="24"/>
                <w:lang w:eastAsia="uk-UA"/>
              </w:rPr>
              <w:t>)</w:t>
            </w:r>
          </w:p>
        </w:tc>
        <w:tc>
          <w:tcPr>
            <w:tcW w:w="126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за</w:t>
            </w:r>
            <w:r w:rsidRPr="00C51312">
              <w:rPr>
                <w:sz w:val="24"/>
                <w:szCs w:val="24"/>
                <w:lang w:eastAsia="uk-UA"/>
              </w:rPr>
              <w:br/>
            </w:r>
            <w:proofErr w:type="spellStart"/>
            <w:r w:rsidRPr="00C51312">
              <w:rPr>
                <w:sz w:val="24"/>
                <w:szCs w:val="24"/>
                <w:lang w:eastAsia="uk-UA"/>
              </w:rPr>
              <w:t>п’ять</w:t>
            </w:r>
            <w:proofErr w:type="spellEnd"/>
            <w:r w:rsidRPr="00C51312">
              <w:rPr>
                <w:sz w:val="24"/>
                <w:szCs w:val="24"/>
                <w:lang w:eastAsia="uk-UA"/>
              </w:rPr>
              <w:t xml:space="preserve"> </w:t>
            </w:r>
            <w:proofErr w:type="spellStart"/>
            <w:r w:rsidRPr="00C51312">
              <w:rPr>
                <w:sz w:val="24"/>
                <w:szCs w:val="24"/>
                <w:lang w:eastAsia="uk-UA"/>
              </w:rPr>
              <w:t>років</w:t>
            </w:r>
            <w:proofErr w:type="spellEnd"/>
          </w:p>
        </w:tc>
      </w:tr>
      <w:tr w:rsidR="00C51312" w:rsidRPr="00C51312" w:rsidTr="00D0703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rPr>
                <w:sz w:val="24"/>
                <w:szCs w:val="24"/>
                <w:lang w:eastAsia="uk-UA"/>
              </w:rPr>
            </w:pPr>
            <w:proofErr w:type="spellStart"/>
            <w:r w:rsidRPr="00C51312">
              <w:rPr>
                <w:sz w:val="24"/>
                <w:szCs w:val="24"/>
                <w:lang w:eastAsia="uk-UA"/>
              </w:rPr>
              <w:t>Витрати</w:t>
            </w:r>
            <w:proofErr w:type="spellEnd"/>
            <w:r w:rsidRPr="00C51312">
              <w:rPr>
                <w:sz w:val="24"/>
                <w:szCs w:val="24"/>
                <w:lang w:eastAsia="uk-UA"/>
              </w:rPr>
              <w:t xml:space="preserve">, </w:t>
            </w:r>
            <w:proofErr w:type="spellStart"/>
            <w:r w:rsidRPr="00C51312">
              <w:rPr>
                <w:sz w:val="24"/>
                <w:szCs w:val="24"/>
                <w:lang w:eastAsia="uk-UA"/>
              </w:rPr>
              <w:t>пов’язані</w:t>
            </w:r>
            <w:proofErr w:type="spellEnd"/>
            <w:r w:rsidRPr="00C51312">
              <w:rPr>
                <w:sz w:val="24"/>
                <w:szCs w:val="24"/>
                <w:lang w:eastAsia="uk-UA"/>
              </w:rPr>
              <w:t xml:space="preserve"> </w:t>
            </w:r>
            <w:proofErr w:type="spellStart"/>
            <w:r w:rsidRPr="00C51312">
              <w:rPr>
                <w:sz w:val="24"/>
                <w:szCs w:val="24"/>
                <w:lang w:eastAsia="uk-UA"/>
              </w:rPr>
              <w:t>із</w:t>
            </w:r>
            <w:proofErr w:type="spellEnd"/>
            <w:r w:rsidRPr="00C51312">
              <w:rPr>
                <w:sz w:val="24"/>
                <w:szCs w:val="24"/>
                <w:lang w:eastAsia="uk-UA"/>
              </w:rPr>
              <w:t xml:space="preserve"> наймом </w:t>
            </w:r>
            <w:proofErr w:type="spellStart"/>
            <w:r w:rsidRPr="00C51312">
              <w:rPr>
                <w:sz w:val="24"/>
                <w:szCs w:val="24"/>
                <w:lang w:eastAsia="uk-UA"/>
              </w:rPr>
              <w:t>додаткового</w:t>
            </w:r>
            <w:proofErr w:type="spellEnd"/>
            <w:r w:rsidRPr="00C51312">
              <w:rPr>
                <w:sz w:val="24"/>
                <w:szCs w:val="24"/>
                <w:lang w:eastAsia="uk-UA"/>
              </w:rPr>
              <w:t xml:space="preserve"> персоналу</w:t>
            </w:r>
          </w:p>
        </w:tc>
        <w:tc>
          <w:tcPr>
            <w:tcW w:w="426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c>
          <w:tcPr>
            <w:tcW w:w="126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C51312" w:rsidRPr="00C51312" w:rsidRDefault="00C51312" w:rsidP="00C51312">
            <w:pPr>
              <w:spacing w:after="0" w:line="256" w:lineRule="auto"/>
              <w:jc w:val="center"/>
              <w:rPr>
                <w:sz w:val="24"/>
                <w:szCs w:val="24"/>
                <w:lang w:eastAsia="uk-UA"/>
              </w:rPr>
            </w:pPr>
            <w:r w:rsidRPr="00C51312">
              <w:rPr>
                <w:sz w:val="24"/>
                <w:szCs w:val="24"/>
                <w:lang w:eastAsia="uk-UA"/>
              </w:rPr>
              <w:t>-</w:t>
            </w:r>
          </w:p>
        </w:tc>
      </w:tr>
    </w:tbl>
    <w:p w:rsidR="00C51312" w:rsidRDefault="00C51312" w:rsidP="00C51312">
      <w:pPr>
        <w:shd w:val="clear" w:color="auto" w:fill="FFFFFF" w:themeFill="background1"/>
        <w:spacing w:after="0"/>
        <w:jc w:val="both"/>
        <w:rPr>
          <w:rFonts w:ascii="Conv_Rubik-Regular" w:hAnsi="Conv_Rubik-Regular"/>
          <w:b/>
          <w:szCs w:val="28"/>
          <w:lang w:eastAsia="uk-UA"/>
        </w:rPr>
      </w:pPr>
      <w:bookmarkStart w:id="12" w:name="n232"/>
      <w:bookmarkStart w:id="13" w:name="n231"/>
      <w:bookmarkStart w:id="14" w:name="n189"/>
      <w:bookmarkStart w:id="15" w:name="n190"/>
      <w:bookmarkEnd w:id="12"/>
      <w:bookmarkEnd w:id="13"/>
      <w:bookmarkEnd w:id="14"/>
      <w:bookmarkEnd w:id="15"/>
    </w:p>
    <w:p w:rsidR="00C51312" w:rsidRPr="00860141" w:rsidRDefault="00C51312" w:rsidP="00C51312">
      <w:pPr>
        <w:shd w:val="clear" w:color="auto" w:fill="FFFFFF" w:themeFill="background1"/>
        <w:spacing w:after="0"/>
        <w:jc w:val="both"/>
        <w:rPr>
          <w:rFonts w:ascii="Conv_Rubik-Regular" w:hAnsi="Conv_Rubik-Regular"/>
          <w:sz w:val="13"/>
          <w:szCs w:val="21"/>
          <w:lang w:eastAsia="uk-UA"/>
        </w:rPr>
      </w:pPr>
      <w:r w:rsidRPr="00860141">
        <w:rPr>
          <w:rFonts w:ascii="Conv_Rubik-Regular" w:hAnsi="Conv_Rubik-Regular"/>
          <w:b/>
          <w:sz w:val="24"/>
          <w:szCs w:val="28"/>
          <w:lang w:eastAsia="uk-UA"/>
        </w:rPr>
        <w:t>*</w:t>
      </w:r>
      <w:proofErr w:type="spellStart"/>
      <w:r w:rsidRPr="00860141">
        <w:rPr>
          <w:rFonts w:ascii="Conv_Rubik-Regular" w:hAnsi="Conv_Rubik-Regular"/>
          <w:b/>
          <w:sz w:val="24"/>
          <w:szCs w:val="28"/>
          <w:lang w:eastAsia="uk-UA"/>
        </w:rPr>
        <w:t>Примітка</w:t>
      </w:r>
      <w:proofErr w:type="spellEnd"/>
      <w:r w:rsidRPr="00860141">
        <w:rPr>
          <w:rFonts w:ascii="Conv_Rubik-Regular" w:hAnsi="Conv_Rubik-Regular"/>
          <w:b/>
          <w:sz w:val="24"/>
          <w:szCs w:val="28"/>
          <w:lang w:eastAsia="uk-UA"/>
        </w:rPr>
        <w:t>:</w:t>
      </w:r>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Кількість</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суб’єктів</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господарювання</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що</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підпадають</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під</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дію</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регулювання</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передбачити</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неможливо</w:t>
      </w:r>
      <w:proofErr w:type="spellEnd"/>
      <w:r w:rsidRPr="00860141">
        <w:rPr>
          <w:rFonts w:ascii="Conv_Rubik-Regular" w:hAnsi="Conv_Rubik-Regular"/>
          <w:sz w:val="24"/>
          <w:szCs w:val="28"/>
          <w:lang w:eastAsia="uk-UA"/>
        </w:rPr>
        <w:t xml:space="preserve"> у </w:t>
      </w:r>
      <w:proofErr w:type="spellStart"/>
      <w:r w:rsidRPr="00860141">
        <w:rPr>
          <w:rFonts w:ascii="Conv_Rubik-Regular" w:hAnsi="Conv_Rubik-Regular"/>
          <w:sz w:val="24"/>
          <w:szCs w:val="28"/>
          <w:lang w:eastAsia="uk-UA"/>
        </w:rPr>
        <w:t>зв’язку</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із</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невизначеним</w:t>
      </w:r>
      <w:proofErr w:type="spellEnd"/>
      <w:r w:rsidRPr="00860141">
        <w:rPr>
          <w:rFonts w:ascii="Conv_Rubik-Regular" w:hAnsi="Conv_Rubik-Regular"/>
          <w:sz w:val="24"/>
          <w:szCs w:val="28"/>
          <w:lang w:eastAsia="uk-UA"/>
        </w:rPr>
        <w:t xml:space="preserve"> колом </w:t>
      </w:r>
      <w:proofErr w:type="spellStart"/>
      <w:r w:rsidRPr="00860141">
        <w:rPr>
          <w:rFonts w:ascii="Conv_Rubik-Regular" w:hAnsi="Conv_Rubik-Regular"/>
          <w:sz w:val="24"/>
          <w:szCs w:val="28"/>
          <w:lang w:eastAsia="uk-UA"/>
        </w:rPr>
        <w:t>суб’єктів</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господарювання</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які</w:t>
      </w:r>
      <w:proofErr w:type="spellEnd"/>
      <w:r w:rsidRPr="00860141">
        <w:rPr>
          <w:rFonts w:ascii="Conv_Rubik-Regular" w:hAnsi="Conv_Rubik-Regular"/>
          <w:sz w:val="24"/>
          <w:szCs w:val="28"/>
          <w:lang w:eastAsia="uk-UA"/>
        </w:rPr>
        <w:t xml:space="preserve"> </w:t>
      </w:r>
      <w:proofErr w:type="spellStart"/>
      <w:r w:rsidRPr="00860141">
        <w:rPr>
          <w:rFonts w:ascii="Conv_Rubik-Regular" w:hAnsi="Conv_Rubik-Regular"/>
          <w:sz w:val="24"/>
          <w:szCs w:val="28"/>
          <w:lang w:eastAsia="uk-UA"/>
        </w:rPr>
        <w:t>братимуть</w:t>
      </w:r>
      <w:proofErr w:type="spellEnd"/>
      <w:r w:rsidRPr="00860141">
        <w:rPr>
          <w:rFonts w:ascii="Conv_Rubik-Regular" w:hAnsi="Conv_Rubik-Regular"/>
          <w:sz w:val="24"/>
          <w:szCs w:val="28"/>
          <w:lang w:eastAsia="uk-UA"/>
        </w:rPr>
        <w:t xml:space="preserve"> участь у конкурсному </w:t>
      </w:r>
      <w:proofErr w:type="spellStart"/>
      <w:r w:rsidRPr="00860141">
        <w:rPr>
          <w:rFonts w:ascii="Conv_Rubik-Regular" w:hAnsi="Conv_Rubik-Regular"/>
          <w:sz w:val="24"/>
          <w:szCs w:val="28"/>
          <w:lang w:eastAsia="uk-UA"/>
        </w:rPr>
        <w:t>відборі</w:t>
      </w:r>
      <w:proofErr w:type="spellEnd"/>
      <w:r w:rsidRPr="00860141">
        <w:rPr>
          <w:rFonts w:ascii="Conv_Rubik-Regular" w:hAnsi="Conv_Rubik-Regular"/>
          <w:sz w:val="24"/>
          <w:szCs w:val="28"/>
          <w:lang w:eastAsia="uk-UA"/>
        </w:rPr>
        <w:t>.</w:t>
      </w:r>
    </w:p>
    <w:p w:rsidR="00C51312" w:rsidRDefault="00C51312" w:rsidP="00C51312">
      <w:pPr>
        <w:spacing w:after="0"/>
        <w:jc w:val="both"/>
        <w:rPr>
          <w:szCs w:val="28"/>
        </w:rPr>
      </w:pPr>
    </w:p>
    <w:p w:rsidR="00C51312" w:rsidRDefault="00C51312"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D0703C" w:rsidRDefault="00D0703C" w:rsidP="00C51312">
      <w:pPr>
        <w:shd w:val="clear" w:color="auto" w:fill="FFFFFF"/>
        <w:spacing w:after="0"/>
        <w:jc w:val="both"/>
        <w:rPr>
          <w:rFonts w:eastAsia="Times New Roman" w:cs="Times New Roman"/>
          <w:color w:val="000000"/>
          <w:szCs w:val="28"/>
          <w:lang w:eastAsia="uk-UA"/>
        </w:rPr>
      </w:pPr>
    </w:p>
    <w:p w:rsidR="00860141" w:rsidRDefault="00860141" w:rsidP="00C51312">
      <w:pPr>
        <w:shd w:val="clear" w:color="auto" w:fill="FFFFFF"/>
        <w:spacing w:after="0"/>
        <w:jc w:val="both"/>
        <w:rPr>
          <w:rFonts w:eastAsia="Times New Roman" w:cs="Times New Roman"/>
          <w:color w:val="000000"/>
          <w:szCs w:val="28"/>
          <w:lang w:eastAsia="uk-UA"/>
        </w:rPr>
      </w:pPr>
    </w:p>
    <w:p w:rsidR="00860141" w:rsidRDefault="00860141" w:rsidP="00C51312">
      <w:pPr>
        <w:shd w:val="clear" w:color="auto" w:fill="FFFFFF"/>
        <w:spacing w:after="0"/>
        <w:jc w:val="both"/>
        <w:rPr>
          <w:rFonts w:eastAsia="Times New Roman" w:cs="Times New Roman"/>
          <w:color w:val="000000"/>
          <w:szCs w:val="28"/>
          <w:lang w:eastAsia="uk-UA"/>
        </w:rPr>
      </w:pPr>
    </w:p>
    <w:p w:rsidR="00860141" w:rsidRDefault="00860141" w:rsidP="00C51312">
      <w:pPr>
        <w:shd w:val="clear" w:color="auto" w:fill="FFFFFF"/>
        <w:spacing w:after="0"/>
        <w:jc w:val="both"/>
        <w:rPr>
          <w:rFonts w:eastAsia="Times New Roman" w:cs="Times New Roman"/>
          <w:color w:val="000000"/>
          <w:szCs w:val="28"/>
          <w:lang w:eastAsia="uk-UA"/>
        </w:rPr>
      </w:pPr>
    </w:p>
    <w:p w:rsidR="00BF4629" w:rsidRDefault="00BF4629" w:rsidP="00BF4629">
      <w:pPr>
        <w:shd w:val="clear" w:color="auto" w:fill="FFFFFF"/>
        <w:spacing w:after="0"/>
        <w:ind w:left="5387"/>
        <w:jc w:val="both"/>
        <w:rPr>
          <w:sz w:val="24"/>
          <w:szCs w:val="28"/>
          <w:lang w:val="uk-UA" w:eastAsia="uk-UA"/>
        </w:rPr>
      </w:pPr>
    </w:p>
    <w:p w:rsidR="00BF4629" w:rsidRPr="00BF4629" w:rsidRDefault="00BF4629" w:rsidP="00BF4629">
      <w:pPr>
        <w:shd w:val="clear" w:color="auto" w:fill="FFFFFF"/>
        <w:spacing w:after="0"/>
        <w:ind w:left="5387"/>
        <w:jc w:val="both"/>
        <w:rPr>
          <w:sz w:val="24"/>
          <w:szCs w:val="28"/>
          <w:lang w:val="uk-UA" w:eastAsia="uk-UA"/>
        </w:rPr>
      </w:pPr>
      <w:r w:rsidRPr="00BF4629">
        <w:rPr>
          <w:sz w:val="24"/>
          <w:szCs w:val="28"/>
          <w:lang w:val="uk-UA" w:eastAsia="uk-UA"/>
        </w:rPr>
        <w:lastRenderedPageBreak/>
        <w:t xml:space="preserve">Додаток </w:t>
      </w:r>
      <w:r w:rsidR="00860141">
        <w:rPr>
          <w:sz w:val="24"/>
          <w:szCs w:val="28"/>
          <w:lang w:val="uk-UA" w:eastAsia="uk-UA"/>
        </w:rPr>
        <w:t>2</w:t>
      </w:r>
    </w:p>
    <w:p w:rsidR="00BF4629" w:rsidRPr="00BF4629" w:rsidRDefault="00BF4629" w:rsidP="00BF4629">
      <w:pPr>
        <w:shd w:val="clear" w:color="auto" w:fill="FFFFFF"/>
        <w:spacing w:after="0"/>
        <w:ind w:left="5387"/>
        <w:jc w:val="both"/>
        <w:rPr>
          <w:sz w:val="24"/>
          <w:lang w:val="uk-UA" w:eastAsia="uk-UA"/>
        </w:rPr>
      </w:pPr>
      <w:r w:rsidRPr="00BF4629">
        <w:rPr>
          <w:sz w:val="24"/>
          <w:szCs w:val="28"/>
          <w:lang w:val="uk-UA" w:eastAsia="uk-UA"/>
        </w:rPr>
        <w:t xml:space="preserve">до аналізу регуляторного впливу проєкту рішення регуляторного акта – рішення виконавчого комітету Житомирської міської ради </w:t>
      </w:r>
      <w:r w:rsidRPr="00BF4629">
        <w:rPr>
          <w:sz w:val="24"/>
          <w:lang w:val="uk-UA" w:eastAsia="uk-UA"/>
        </w:rPr>
        <w:t>«</w:t>
      </w:r>
      <w:r w:rsidRPr="00BF4629">
        <w:rPr>
          <w:bCs/>
          <w:sz w:val="24"/>
          <w:szCs w:val="28"/>
          <w:lang w:val="uk-UA"/>
        </w:rPr>
        <w:t>Про організацію паркування транспортних засобів на території міста Житомира</w:t>
      </w:r>
      <w:r w:rsidRPr="00BF4629">
        <w:rPr>
          <w:sz w:val="24"/>
          <w:lang w:val="uk-UA" w:eastAsia="uk-UA"/>
        </w:rPr>
        <w:t>»</w:t>
      </w:r>
    </w:p>
    <w:p w:rsidR="00BF4629" w:rsidRPr="00D7058C" w:rsidRDefault="00BF4629" w:rsidP="00BF4629">
      <w:pPr>
        <w:shd w:val="clear" w:color="auto" w:fill="FFFFFF"/>
        <w:spacing w:after="0"/>
        <w:ind w:left="5387"/>
        <w:jc w:val="both"/>
        <w:rPr>
          <w:lang w:val="uk-UA" w:eastAsia="uk-UA"/>
        </w:rPr>
      </w:pPr>
    </w:p>
    <w:p w:rsidR="00BF4629" w:rsidRPr="00BF4629" w:rsidRDefault="00BF4629" w:rsidP="00BF4629">
      <w:pPr>
        <w:shd w:val="clear" w:color="auto" w:fill="FFFFFF"/>
        <w:spacing w:after="0"/>
        <w:jc w:val="center"/>
        <w:rPr>
          <w:b/>
          <w:szCs w:val="26"/>
          <w:lang w:val="uk-UA" w:eastAsia="uk-UA"/>
        </w:rPr>
      </w:pPr>
      <w:r w:rsidRPr="00BF4629">
        <w:rPr>
          <w:b/>
          <w:szCs w:val="26"/>
          <w:lang w:val="uk-UA" w:eastAsia="uk-UA"/>
        </w:rPr>
        <w:t xml:space="preserve">ТЕСТ </w:t>
      </w:r>
    </w:p>
    <w:p w:rsidR="00BF4629" w:rsidRPr="00BF4629" w:rsidRDefault="00BF4629" w:rsidP="00BF4629">
      <w:pPr>
        <w:shd w:val="clear" w:color="auto" w:fill="FFFFFF"/>
        <w:spacing w:after="0"/>
        <w:jc w:val="center"/>
        <w:rPr>
          <w:b/>
          <w:szCs w:val="26"/>
          <w:lang w:val="uk-UA" w:eastAsia="uk-UA"/>
        </w:rPr>
      </w:pPr>
      <w:r w:rsidRPr="00BF4629">
        <w:rPr>
          <w:b/>
          <w:szCs w:val="26"/>
          <w:lang w:val="uk-UA" w:eastAsia="uk-UA"/>
        </w:rPr>
        <w:t>малого підприємництва (М-Тест)</w:t>
      </w:r>
    </w:p>
    <w:p w:rsidR="00BF4629" w:rsidRPr="00D7058C" w:rsidRDefault="00BF4629" w:rsidP="00BF4629">
      <w:pPr>
        <w:shd w:val="clear" w:color="auto" w:fill="FFFFFF"/>
        <w:spacing w:after="0"/>
        <w:jc w:val="center"/>
        <w:rPr>
          <w:b/>
          <w:sz w:val="26"/>
          <w:szCs w:val="26"/>
          <w:lang w:val="uk-UA" w:eastAsia="uk-UA"/>
        </w:rPr>
      </w:pPr>
    </w:p>
    <w:p w:rsidR="00BF4629" w:rsidRPr="00BF4629" w:rsidRDefault="00BF4629" w:rsidP="00BF4629">
      <w:pPr>
        <w:shd w:val="clear" w:color="auto" w:fill="FFFFFF"/>
        <w:spacing w:after="0"/>
        <w:jc w:val="center"/>
        <w:rPr>
          <w:b/>
          <w:szCs w:val="26"/>
          <w:lang w:val="uk-UA" w:eastAsia="uk-UA"/>
        </w:rPr>
      </w:pPr>
      <w:r w:rsidRPr="00BF4629">
        <w:rPr>
          <w:b/>
          <w:szCs w:val="26"/>
          <w:lang w:val="uk-UA" w:eastAsia="uk-UA"/>
        </w:rPr>
        <w:t>1. Консультації з представниками малого підприємництва щодо оцінки впливу регулювання:</w:t>
      </w:r>
    </w:p>
    <w:p w:rsidR="00BF4629" w:rsidRPr="00BF4629" w:rsidRDefault="00BF4629" w:rsidP="00BF4629">
      <w:pPr>
        <w:spacing w:after="0"/>
        <w:jc w:val="both"/>
        <w:rPr>
          <w:szCs w:val="26"/>
          <w:lang w:val="uk-UA" w:eastAsia="uk-UA"/>
        </w:rPr>
      </w:pPr>
      <w:r w:rsidRPr="00D7058C">
        <w:rPr>
          <w:lang w:val="uk-UA" w:eastAsia="uk-UA"/>
        </w:rPr>
        <w:tab/>
      </w:r>
      <w:r w:rsidRPr="00BF4629">
        <w:rPr>
          <w:szCs w:val="26"/>
          <w:lang w:val="uk-UA"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02 серпня 2021 року по 31 серпня 2021 року.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895"/>
        <w:gridCol w:w="1632"/>
        <w:gridCol w:w="3470"/>
      </w:tblGrid>
      <w:tr w:rsidR="00BF4629" w:rsidRPr="00BF4629" w:rsidTr="00AE27A4">
        <w:trPr>
          <w:jc w:val="center"/>
        </w:trPr>
        <w:tc>
          <w:tcPr>
            <w:tcW w:w="0" w:type="auto"/>
            <w:shd w:val="clear" w:color="auto" w:fill="auto"/>
            <w:vAlign w:val="center"/>
          </w:tcPr>
          <w:p w:rsidR="00BF4629" w:rsidRPr="00BF4629" w:rsidRDefault="00BF4629" w:rsidP="00BF4629">
            <w:pPr>
              <w:spacing w:after="0"/>
              <w:jc w:val="center"/>
              <w:rPr>
                <w:sz w:val="24"/>
                <w:lang w:val="uk-UA" w:eastAsia="uk-UA"/>
              </w:rPr>
            </w:pPr>
            <w:r w:rsidRPr="00BF4629">
              <w:rPr>
                <w:sz w:val="24"/>
                <w:lang w:val="uk-UA" w:eastAsia="uk-UA"/>
              </w:rPr>
              <w:t xml:space="preserve">№ </w:t>
            </w:r>
          </w:p>
          <w:p w:rsidR="00BF4629" w:rsidRPr="00BF4629" w:rsidRDefault="00BF4629" w:rsidP="00BF4629">
            <w:pPr>
              <w:spacing w:after="0"/>
              <w:jc w:val="center"/>
              <w:rPr>
                <w:sz w:val="24"/>
                <w:lang w:val="uk-UA" w:eastAsia="uk-UA"/>
              </w:rPr>
            </w:pPr>
            <w:r w:rsidRPr="00BF4629">
              <w:rPr>
                <w:sz w:val="24"/>
                <w:lang w:val="uk-UA" w:eastAsia="uk-UA"/>
              </w:rPr>
              <w:t>з//п</w:t>
            </w:r>
          </w:p>
        </w:tc>
        <w:tc>
          <w:tcPr>
            <w:tcW w:w="3895" w:type="dxa"/>
            <w:shd w:val="clear" w:color="auto" w:fill="auto"/>
            <w:vAlign w:val="center"/>
          </w:tcPr>
          <w:p w:rsidR="00BF4629" w:rsidRPr="00BF4629" w:rsidRDefault="00BF4629" w:rsidP="00BF4629">
            <w:pPr>
              <w:spacing w:after="0"/>
              <w:jc w:val="center"/>
              <w:rPr>
                <w:sz w:val="24"/>
                <w:lang w:val="uk-UA" w:eastAsia="uk-UA"/>
              </w:rPr>
            </w:pPr>
            <w:r w:rsidRPr="00BF4629">
              <w:rPr>
                <w:sz w:val="24"/>
                <w:lang w:val="uk-UA"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32" w:type="dxa"/>
            <w:shd w:val="clear" w:color="auto" w:fill="auto"/>
            <w:vAlign w:val="center"/>
          </w:tcPr>
          <w:p w:rsidR="00BF4629" w:rsidRPr="00BF4629" w:rsidRDefault="00BF4629" w:rsidP="00BF4629">
            <w:pPr>
              <w:spacing w:after="0"/>
              <w:jc w:val="center"/>
              <w:rPr>
                <w:sz w:val="24"/>
                <w:lang w:val="uk-UA" w:eastAsia="uk-UA"/>
              </w:rPr>
            </w:pPr>
            <w:r w:rsidRPr="00BF4629">
              <w:rPr>
                <w:sz w:val="24"/>
                <w:lang w:val="uk-UA" w:eastAsia="uk-UA"/>
              </w:rPr>
              <w:t>Кількість учасників консультацій, осіб</w:t>
            </w:r>
          </w:p>
        </w:tc>
        <w:tc>
          <w:tcPr>
            <w:tcW w:w="3470" w:type="dxa"/>
            <w:shd w:val="clear" w:color="auto" w:fill="auto"/>
            <w:vAlign w:val="center"/>
          </w:tcPr>
          <w:p w:rsidR="00BF4629" w:rsidRPr="00BF4629" w:rsidRDefault="00BF4629" w:rsidP="00BF4629">
            <w:pPr>
              <w:spacing w:after="0"/>
              <w:jc w:val="center"/>
              <w:rPr>
                <w:sz w:val="24"/>
                <w:lang w:val="uk-UA" w:eastAsia="uk-UA"/>
              </w:rPr>
            </w:pPr>
            <w:r w:rsidRPr="00BF4629">
              <w:rPr>
                <w:sz w:val="24"/>
                <w:lang w:val="uk-UA" w:eastAsia="uk-UA"/>
              </w:rPr>
              <w:t>Основні результати консультацій (опис)</w:t>
            </w:r>
          </w:p>
        </w:tc>
      </w:tr>
      <w:tr w:rsidR="00BF4629" w:rsidRPr="00BF4629" w:rsidTr="00AE27A4">
        <w:trPr>
          <w:jc w:val="center"/>
        </w:trPr>
        <w:tc>
          <w:tcPr>
            <w:tcW w:w="0" w:type="auto"/>
            <w:shd w:val="clear" w:color="auto" w:fill="auto"/>
            <w:vAlign w:val="center"/>
          </w:tcPr>
          <w:p w:rsidR="00BF4629" w:rsidRPr="00BF4629" w:rsidRDefault="00BF4629" w:rsidP="00BF4629">
            <w:pPr>
              <w:spacing w:after="0"/>
              <w:jc w:val="center"/>
              <w:rPr>
                <w:sz w:val="24"/>
                <w:lang w:val="uk-UA" w:eastAsia="uk-UA"/>
              </w:rPr>
            </w:pPr>
            <w:r w:rsidRPr="00BF4629">
              <w:rPr>
                <w:sz w:val="24"/>
                <w:lang w:val="uk-UA" w:eastAsia="uk-UA"/>
              </w:rPr>
              <w:t>1</w:t>
            </w:r>
          </w:p>
        </w:tc>
        <w:tc>
          <w:tcPr>
            <w:tcW w:w="3895" w:type="dxa"/>
            <w:shd w:val="clear" w:color="auto" w:fill="auto"/>
            <w:vAlign w:val="center"/>
          </w:tcPr>
          <w:p w:rsidR="00BF4629" w:rsidRPr="00BF4629" w:rsidRDefault="00BF4629" w:rsidP="00BF4629">
            <w:pPr>
              <w:spacing w:after="0"/>
              <w:rPr>
                <w:sz w:val="24"/>
                <w:lang w:val="uk-UA" w:eastAsia="uk-UA"/>
              </w:rPr>
            </w:pPr>
            <w:r w:rsidRPr="00BF4629">
              <w:rPr>
                <w:sz w:val="24"/>
                <w:lang w:val="uk-UA" w:eastAsia="uk-UA"/>
              </w:rPr>
              <w:t xml:space="preserve">Телефонні розмови </w:t>
            </w:r>
          </w:p>
        </w:tc>
        <w:tc>
          <w:tcPr>
            <w:tcW w:w="1632" w:type="dxa"/>
            <w:shd w:val="clear" w:color="auto" w:fill="auto"/>
            <w:vAlign w:val="center"/>
          </w:tcPr>
          <w:p w:rsidR="00BF4629" w:rsidRPr="00BF4629" w:rsidRDefault="00AE27A4" w:rsidP="00BF4629">
            <w:pPr>
              <w:spacing w:after="0"/>
              <w:jc w:val="center"/>
              <w:rPr>
                <w:sz w:val="24"/>
                <w:lang w:val="uk-UA" w:eastAsia="uk-UA"/>
              </w:rPr>
            </w:pPr>
            <w:r>
              <w:rPr>
                <w:sz w:val="24"/>
                <w:lang w:val="uk-UA" w:eastAsia="uk-UA"/>
              </w:rPr>
              <w:t>14</w:t>
            </w:r>
          </w:p>
        </w:tc>
        <w:tc>
          <w:tcPr>
            <w:tcW w:w="3470" w:type="dxa"/>
            <w:shd w:val="clear" w:color="auto" w:fill="auto"/>
            <w:vAlign w:val="center"/>
          </w:tcPr>
          <w:p w:rsidR="00BF4629" w:rsidRPr="00BF4629" w:rsidRDefault="00BF4629" w:rsidP="00BF4629">
            <w:pPr>
              <w:spacing w:after="0"/>
              <w:jc w:val="center"/>
              <w:rPr>
                <w:sz w:val="24"/>
                <w:lang w:val="uk-UA" w:eastAsia="uk-UA"/>
              </w:rPr>
            </w:pPr>
            <w:r w:rsidRPr="00BF4629">
              <w:rPr>
                <w:sz w:val="24"/>
                <w:lang w:val="uk-UA" w:eastAsia="uk-UA"/>
              </w:rPr>
              <w:t xml:space="preserve">Суб’єктів підприємництва проінформовано щодо запровадження регулювання. У цілому запропоноване регулювання сприймається позитивно  </w:t>
            </w:r>
          </w:p>
        </w:tc>
      </w:tr>
    </w:tbl>
    <w:p w:rsidR="00BF4629" w:rsidRPr="00D7058C" w:rsidRDefault="00BF4629" w:rsidP="00BF4629">
      <w:pPr>
        <w:spacing w:after="0"/>
        <w:rPr>
          <w:sz w:val="10"/>
          <w:szCs w:val="26"/>
          <w:lang w:val="uk-UA" w:eastAsia="uk-UA"/>
        </w:rPr>
      </w:pPr>
      <w:r w:rsidRPr="00D7058C">
        <w:rPr>
          <w:sz w:val="26"/>
          <w:szCs w:val="26"/>
          <w:lang w:val="uk-UA" w:eastAsia="uk-UA"/>
        </w:rPr>
        <w:t xml:space="preserve"> </w:t>
      </w:r>
    </w:p>
    <w:p w:rsidR="00BF4629" w:rsidRPr="00BF4629" w:rsidRDefault="00BF4629" w:rsidP="00BF4629">
      <w:pPr>
        <w:spacing w:after="0"/>
        <w:jc w:val="both"/>
        <w:rPr>
          <w:i/>
          <w:sz w:val="24"/>
          <w:szCs w:val="26"/>
          <w:lang w:val="uk-UA" w:eastAsia="uk-UA"/>
        </w:rPr>
      </w:pPr>
      <w:r w:rsidRPr="00BF4629">
        <w:rPr>
          <w:i/>
          <w:sz w:val="24"/>
          <w:szCs w:val="26"/>
          <w:lang w:val="uk-UA" w:eastAsia="uk-UA"/>
        </w:rPr>
        <w:t>*У зв’язку з проведенням аналізу регуляторного впливу проєкту рішення в період дії карантинних обмежень, встановлених постановою КМУ від 11.03.2020 року №211 «Про запобігання поширенню на території України гострої респіраторної хвороби</w:t>
      </w:r>
      <w:r w:rsidRPr="00BF4629">
        <w:rPr>
          <w:b/>
          <w:sz w:val="20"/>
          <w:lang w:val="uk-UA" w:eastAsia="uk-UA"/>
        </w:rPr>
        <w:t xml:space="preserve"> </w:t>
      </w:r>
      <w:r w:rsidRPr="00BF4629">
        <w:rPr>
          <w:i/>
          <w:sz w:val="20"/>
          <w:lang w:val="en-US" w:eastAsia="uk-UA"/>
        </w:rPr>
        <w:t>COVID</w:t>
      </w:r>
      <w:r w:rsidRPr="00BF4629">
        <w:rPr>
          <w:i/>
          <w:sz w:val="20"/>
          <w:lang w:val="uk-UA" w:eastAsia="uk-UA"/>
        </w:rPr>
        <w:t>-19</w:t>
      </w:r>
      <w:r w:rsidRPr="00BF4629">
        <w:rPr>
          <w:sz w:val="20"/>
          <w:lang w:val="uk-UA" w:eastAsia="uk-UA"/>
        </w:rPr>
        <w:t xml:space="preserve">, </w:t>
      </w:r>
      <w:r w:rsidRPr="00BF4629">
        <w:rPr>
          <w:i/>
          <w:sz w:val="24"/>
          <w:szCs w:val="26"/>
          <w:lang w:val="uk-UA" w:eastAsia="uk-UA"/>
        </w:rPr>
        <w:t xml:space="preserve">спричиненої </w:t>
      </w:r>
      <w:proofErr w:type="spellStart"/>
      <w:r w:rsidRPr="00BF4629">
        <w:rPr>
          <w:i/>
          <w:sz w:val="24"/>
          <w:szCs w:val="26"/>
          <w:lang w:val="uk-UA" w:eastAsia="uk-UA"/>
        </w:rPr>
        <w:t>коронавірусом</w:t>
      </w:r>
      <w:proofErr w:type="spellEnd"/>
      <w:r w:rsidRPr="00BF4629">
        <w:rPr>
          <w:i/>
          <w:sz w:val="24"/>
          <w:szCs w:val="26"/>
          <w:lang w:val="uk-UA" w:eastAsia="uk-UA"/>
        </w:rPr>
        <w:t xml:space="preserve"> </w:t>
      </w:r>
      <w:r w:rsidRPr="00BF4629">
        <w:rPr>
          <w:i/>
          <w:sz w:val="24"/>
          <w:szCs w:val="26"/>
          <w:lang w:val="en-US" w:eastAsia="uk-UA"/>
        </w:rPr>
        <w:t>SARS</w:t>
      </w:r>
      <w:r w:rsidRPr="00BF4629">
        <w:rPr>
          <w:i/>
          <w:sz w:val="24"/>
          <w:szCs w:val="26"/>
          <w:lang w:val="uk-UA" w:eastAsia="uk-UA"/>
        </w:rPr>
        <w:t>-</w:t>
      </w:r>
      <w:proofErr w:type="spellStart"/>
      <w:r w:rsidRPr="00BF4629">
        <w:rPr>
          <w:i/>
          <w:sz w:val="24"/>
          <w:szCs w:val="26"/>
          <w:lang w:val="en-US" w:eastAsia="uk-UA"/>
        </w:rPr>
        <w:t>CoV</w:t>
      </w:r>
      <w:proofErr w:type="spellEnd"/>
      <w:r w:rsidRPr="00BF4629">
        <w:rPr>
          <w:i/>
          <w:sz w:val="24"/>
          <w:szCs w:val="26"/>
          <w:lang w:val="uk-UA" w:eastAsia="uk-UA"/>
        </w:rPr>
        <w:t>-2», консультації щодо визначення впливу запропонованого регулювання з суб’єктами малого підприємництва проводилися в телефонному режимі.</w:t>
      </w:r>
    </w:p>
    <w:p w:rsidR="00BF4629" w:rsidRPr="00D7058C" w:rsidRDefault="00BF4629" w:rsidP="00BF4629">
      <w:pPr>
        <w:spacing w:after="0"/>
        <w:jc w:val="both"/>
        <w:rPr>
          <w:i/>
          <w:sz w:val="16"/>
          <w:szCs w:val="26"/>
          <w:lang w:val="uk-UA" w:eastAsia="uk-UA"/>
        </w:rPr>
      </w:pPr>
    </w:p>
    <w:p w:rsidR="00BF4629" w:rsidRPr="00BF4629" w:rsidRDefault="00BF4629" w:rsidP="00BF4629">
      <w:pPr>
        <w:shd w:val="clear" w:color="auto" w:fill="FFFFFF"/>
        <w:spacing w:after="0"/>
        <w:jc w:val="center"/>
        <w:rPr>
          <w:b/>
          <w:szCs w:val="26"/>
          <w:lang w:val="uk-UA" w:eastAsia="uk-UA"/>
        </w:rPr>
      </w:pPr>
      <w:r w:rsidRPr="00BF4629">
        <w:rPr>
          <w:b/>
          <w:szCs w:val="26"/>
          <w:lang w:val="uk-UA" w:eastAsia="uk-UA"/>
        </w:rPr>
        <w:t>2. Вимірювання впливу регулювання на суб’єктів малого підприємництва:</w:t>
      </w:r>
    </w:p>
    <w:p w:rsidR="00BF4629" w:rsidRPr="00BF4629" w:rsidRDefault="00BF4629" w:rsidP="00BF4629">
      <w:pPr>
        <w:shd w:val="clear" w:color="auto" w:fill="FFFFFF"/>
        <w:spacing w:after="0"/>
        <w:ind w:firstLine="708"/>
        <w:jc w:val="both"/>
        <w:rPr>
          <w:szCs w:val="26"/>
          <w:lang w:val="uk-UA" w:eastAsia="uk-UA"/>
        </w:rPr>
      </w:pPr>
      <w:r w:rsidRPr="00BF4629">
        <w:rPr>
          <w:szCs w:val="26"/>
          <w:lang w:val="uk-UA" w:eastAsia="uk-UA"/>
        </w:rPr>
        <w:t xml:space="preserve">2.1. Кількість суб’єктів малого підприємництва, на яких поширюється регулювання становить </w:t>
      </w:r>
      <w:r w:rsidR="00696EF3">
        <w:rPr>
          <w:szCs w:val="26"/>
          <w:lang w:val="uk-UA" w:eastAsia="uk-UA"/>
        </w:rPr>
        <w:t>14</w:t>
      </w:r>
      <w:r w:rsidRPr="00BF4629">
        <w:rPr>
          <w:szCs w:val="26"/>
          <w:lang w:val="uk-UA" w:eastAsia="uk-UA"/>
        </w:rPr>
        <w:t xml:space="preserve"> (одиниць).</w:t>
      </w:r>
    </w:p>
    <w:p w:rsidR="00BF4629" w:rsidRPr="00BF4629" w:rsidRDefault="00BF4629" w:rsidP="00BF4629">
      <w:pPr>
        <w:shd w:val="clear" w:color="auto" w:fill="FFFFFF"/>
        <w:spacing w:after="0"/>
        <w:ind w:firstLine="708"/>
        <w:jc w:val="both"/>
        <w:rPr>
          <w:szCs w:val="26"/>
          <w:lang w:val="uk-UA" w:eastAsia="uk-UA"/>
        </w:rPr>
      </w:pPr>
      <w:r w:rsidRPr="00BF4629">
        <w:rPr>
          <w:szCs w:val="26"/>
          <w:lang w:val="uk-UA" w:eastAsia="uk-UA"/>
        </w:rPr>
        <w:t>2.2. Питома вага суб’єктів малого підприємництва у загальній кількості суб’єктів господарювання, на яких пробл</w:t>
      </w:r>
      <w:r>
        <w:rPr>
          <w:szCs w:val="26"/>
          <w:lang w:val="uk-UA" w:eastAsia="uk-UA"/>
        </w:rPr>
        <w:t xml:space="preserve">ема справляє вплив </w:t>
      </w:r>
      <w:r w:rsidR="00696EF3">
        <w:rPr>
          <w:szCs w:val="26"/>
          <w:lang w:val="uk-UA" w:eastAsia="uk-UA"/>
        </w:rPr>
        <w:t>93</w:t>
      </w:r>
      <w:r w:rsidRPr="00BF4629">
        <w:rPr>
          <w:szCs w:val="26"/>
          <w:lang w:val="uk-UA" w:eastAsia="uk-UA"/>
        </w:rPr>
        <w:t>%.</w:t>
      </w:r>
    </w:p>
    <w:p w:rsidR="00BF4629" w:rsidRPr="00BF4629" w:rsidRDefault="00BF4629" w:rsidP="00BF4629">
      <w:pPr>
        <w:shd w:val="clear" w:color="auto" w:fill="FFFFFF"/>
        <w:spacing w:after="0"/>
        <w:ind w:firstLine="708"/>
        <w:rPr>
          <w:sz w:val="18"/>
          <w:szCs w:val="26"/>
          <w:lang w:val="uk-UA" w:eastAsia="uk-UA"/>
        </w:rPr>
      </w:pPr>
    </w:p>
    <w:p w:rsidR="00BF4629" w:rsidRPr="00BF4629" w:rsidRDefault="00BF4629" w:rsidP="00BF4629">
      <w:pPr>
        <w:shd w:val="clear" w:color="auto" w:fill="FFFFFF"/>
        <w:spacing w:after="0"/>
        <w:jc w:val="center"/>
        <w:rPr>
          <w:b/>
          <w:szCs w:val="26"/>
          <w:lang w:val="uk-UA" w:eastAsia="uk-UA"/>
        </w:rPr>
      </w:pPr>
      <w:r w:rsidRPr="00BF4629">
        <w:rPr>
          <w:b/>
          <w:szCs w:val="26"/>
          <w:lang w:val="uk-UA" w:eastAsia="uk-UA"/>
        </w:rPr>
        <w:t>3. Розрахунок витрат суб’єктів малого підприємництва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3632"/>
        <w:gridCol w:w="1680"/>
        <w:gridCol w:w="22"/>
        <w:gridCol w:w="1418"/>
        <w:gridCol w:w="38"/>
        <w:gridCol w:w="1369"/>
      </w:tblGrid>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Порядковий</w:t>
            </w:r>
          </w:p>
          <w:p w:rsidR="00BF4629" w:rsidRPr="00BF4629" w:rsidRDefault="00BF4629" w:rsidP="00BF4629">
            <w:pPr>
              <w:spacing w:after="0"/>
              <w:jc w:val="center"/>
              <w:rPr>
                <w:sz w:val="24"/>
                <w:szCs w:val="24"/>
                <w:lang w:val="uk-UA" w:eastAsia="uk-UA"/>
              </w:rPr>
            </w:pPr>
            <w:r w:rsidRPr="00BF4629">
              <w:rPr>
                <w:sz w:val="24"/>
                <w:szCs w:val="24"/>
                <w:lang w:val="uk-UA" w:eastAsia="uk-UA"/>
              </w:rPr>
              <w:t>номер</w:t>
            </w:r>
          </w:p>
        </w:tc>
        <w:tc>
          <w:tcPr>
            <w:tcW w:w="3632"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Найменування оцінки</w:t>
            </w:r>
          </w:p>
        </w:tc>
        <w:tc>
          <w:tcPr>
            <w:tcW w:w="1680"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У перший рік (стартовий рік впровадження регулювання)</w:t>
            </w:r>
          </w:p>
        </w:tc>
        <w:tc>
          <w:tcPr>
            <w:tcW w:w="1440"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Періодичні за наступний рік</w:t>
            </w:r>
          </w:p>
        </w:tc>
        <w:tc>
          <w:tcPr>
            <w:tcW w:w="1407"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Витрати за п’ять років</w:t>
            </w:r>
          </w:p>
        </w:tc>
      </w:tr>
      <w:tr w:rsidR="00BF4629" w:rsidRPr="00BF4629" w:rsidTr="00AE27A4">
        <w:trPr>
          <w:jc w:val="center"/>
        </w:trPr>
        <w:tc>
          <w:tcPr>
            <w:tcW w:w="0" w:type="auto"/>
            <w:gridSpan w:val="7"/>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lastRenderedPageBreak/>
              <w:t>Оцінка «прямих» витрат суб’єктів малого підприємництва на виконання регулювання</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Придбання необхідного обладнання (пристроїв, машин, механізмів)</w:t>
            </w:r>
          </w:p>
        </w:tc>
        <w:tc>
          <w:tcPr>
            <w:tcW w:w="1680"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40"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07"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2</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Процедури повірки та/або постановки на відповідний облік у визначеному органі державної влади чи місцевого самоврядування</w:t>
            </w:r>
          </w:p>
        </w:tc>
        <w:tc>
          <w:tcPr>
            <w:tcW w:w="1680"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40"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07"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3</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Процедури експлуатації обладнання (експлуатаційні витрати – витратні матеріали)</w:t>
            </w:r>
          </w:p>
        </w:tc>
        <w:tc>
          <w:tcPr>
            <w:tcW w:w="1680"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40"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07"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4</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 xml:space="preserve">Процедури обслуговування обладнання (технічне обслуговування) </w:t>
            </w:r>
          </w:p>
          <w:p w:rsidR="00BF4629" w:rsidRPr="00BF4629" w:rsidRDefault="00BF4629" w:rsidP="00AE27A4">
            <w:pPr>
              <w:spacing w:after="0"/>
              <w:rPr>
                <w:i/>
                <w:sz w:val="24"/>
                <w:szCs w:val="24"/>
                <w:lang w:val="uk-UA" w:eastAsia="uk-UA"/>
              </w:rPr>
            </w:pPr>
            <w:r>
              <w:rPr>
                <w:i/>
                <w:sz w:val="24"/>
                <w:szCs w:val="24"/>
                <w:lang w:val="uk-UA" w:eastAsia="uk-UA"/>
              </w:rPr>
              <w:t xml:space="preserve">утримання та технічне обслуговування діючої (оновленої) системи АСООП </w:t>
            </w:r>
            <w:r w:rsidR="00AE27A4">
              <w:rPr>
                <w:i/>
                <w:sz w:val="24"/>
                <w:szCs w:val="24"/>
                <w:lang w:val="uk-UA" w:eastAsia="uk-UA"/>
              </w:rPr>
              <w:t>34285</w:t>
            </w:r>
            <w:r>
              <w:rPr>
                <w:i/>
                <w:sz w:val="24"/>
                <w:szCs w:val="24"/>
                <w:lang w:val="uk-UA" w:eastAsia="uk-UA"/>
              </w:rPr>
              <w:t xml:space="preserve"> + проведення поточних ремонтів існуючих та нових елементів АСООП </w:t>
            </w:r>
            <w:r w:rsidR="00AE27A4">
              <w:rPr>
                <w:i/>
                <w:sz w:val="24"/>
                <w:szCs w:val="24"/>
                <w:lang w:val="uk-UA" w:eastAsia="uk-UA"/>
              </w:rPr>
              <w:t>53570</w:t>
            </w:r>
            <w:r>
              <w:rPr>
                <w:i/>
                <w:sz w:val="24"/>
                <w:szCs w:val="24"/>
                <w:lang w:val="uk-UA" w:eastAsia="uk-UA"/>
              </w:rPr>
              <w:t xml:space="preserve"> + щорічне оновлення елементів АСООП </w:t>
            </w:r>
            <w:r w:rsidR="00AE27A4">
              <w:rPr>
                <w:i/>
                <w:sz w:val="24"/>
                <w:szCs w:val="24"/>
                <w:lang w:val="uk-UA" w:eastAsia="uk-UA"/>
              </w:rPr>
              <w:t>55000</w:t>
            </w:r>
            <w:r>
              <w:rPr>
                <w:i/>
                <w:sz w:val="24"/>
                <w:szCs w:val="24"/>
                <w:lang w:val="uk-UA" w:eastAsia="uk-UA"/>
              </w:rPr>
              <w:t xml:space="preserve"> = </w:t>
            </w:r>
            <w:r w:rsidR="00AE27A4">
              <w:rPr>
                <w:i/>
                <w:sz w:val="24"/>
                <w:szCs w:val="24"/>
                <w:lang w:val="uk-UA" w:eastAsia="uk-UA"/>
              </w:rPr>
              <w:t>142855</w:t>
            </w:r>
          </w:p>
        </w:tc>
        <w:tc>
          <w:tcPr>
            <w:tcW w:w="1680" w:type="dxa"/>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142 855</w:t>
            </w:r>
          </w:p>
        </w:tc>
        <w:tc>
          <w:tcPr>
            <w:tcW w:w="1440" w:type="dxa"/>
            <w:gridSpan w:val="2"/>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571 420</w:t>
            </w:r>
          </w:p>
        </w:tc>
        <w:tc>
          <w:tcPr>
            <w:tcW w:w="1407" w:type="dxa"/>
            <w:gridSpan w:val="2"/>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714 275</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5</w:t>
            </w:r>
          </w:p>
        </w:tc>
        <w:tc>
          <w:tcPr>
            <w:tcW w:w="3632" w:type="dxa"/>
            <w:shd w:val="clear" w:color="auto" w:fill="auto"/>
            <w:vAlign w:val="center"/>
          </w:tcPr>
          <w:p w:rsidR="006551AB" w:rsidRDefault="00BF4629" w:rsidP="00BF4629">
            <w:pPr>
              <w:spacing w:after="0"/>
              <w:rPr>
                <w:sz w:val="24"/>
                <w:szCs w:val="24"/>
                <w:lang w:val="uk-UA" w:eastAsia="uk-UA"/>
              </w:rPr>
            </w:pPr>
            <w:r w:rsidRPr="00BF4629">
              <w:rPr>
                <w:sz w:val="24"/>
                <w:szCs w:val="24"/>
                <w:lang w:val="uk-UA" w:eastAsia="uk-UA"/>
              </w:rPr>
              <w:t xml:space="preserve">Інші процедури (уточнити), </w:t>
            </w:r>
          </w:p>
          <w:p w:rsidR="00BF4629" w:rsidRPr="00BF4629" w:rsidRDefault="006551AB" w:rsidP="00BF4629">
            <w:pPr>
              <w:spacing w:after="0"/>
              <w:rPr>
                <w:sz w:val="24"/>
                <w:szCs w:val="24"/>
                <w:lang w:val="uk-UA" w:eastAsia="uk-UA"/>
              </w:rPr>
            </w:pPr>
            <w:r>
              <w:rPr>
                <w:i/>
                <w:sz w:val="24"/>
                <w:szCs w:val="24"/>
                <w:lang w:val="uk-UA" w:eastAsia="uk-UA"/>
              </w:rPr>
              <w:t xml:space="preserve">удосконалення системи АСООП </w:t>
            </w:r>
            <w:r w:rsidRPr="006551AB">
              <w:rPr>
                <w:i/>
                <w:sz w:val="22"/>
                <w:szCs w:val="24"/>
                <w:lang w:val="uk-UA" w:eastAsia="uk-UA"/>
              </w:rPr>
              <w:t xml:space="preserve">(створення мобільного додатку для користувачів транспортними картками, розробка та впровадження механізму персоналізації пільгових та транспортних </w:t>
            </w:r>
            <w:r>
              <w:rPr>
                <w:i/>
                <w:sz w:val="22"/>
                <w:szCs w:val="24"/>
                <w:lang w:val="uk-UA" w:eastAsia="uk-UA"/>
              </w:rPr>
              <w:t>карток діючої АСООП, розширення мережі продажу та поповнення транспортних карток, розробка та впровадження механізму поєднання всіх елементів АСООП (</w:t>
            </w:r>
            <w:proofErr w:type="spellStart"/>
            <w:r>
              <w:rPr>
                <w:i/>
                <w:sz w:val="22"/>
                <w:szCs w:val="24"/>
                <w:lang w:val="uk-UA" w:eastAsia="uk-UA"/>
              </w:rPr>
              <w:t>валідаторів</w:t>
            </w:r>
            <w:proofErr w:type="spellEnd"/>
            <w:r>
              <w:rPr>
                <w:i/>
                <w:sz w:val="22"/>
                <w:szCs w:val="24"/>
                <w:lang w:val="uk-UA" w:eastAsia="uk-UA"/>
              </w:rPr>
              <w:t>) на борту одного транспортного засобу у єдиний кластер</w:t>
            </w:r>
            <w:r w:rsidRPr="006551AB">
              <w:rPr>
                <w:i/>
                <w:sz w:val="22"/>
                <w:szCs w:val="24"/>
                <w:lang w:val="uk-UA" w:eastAsia="uk-UA"/>
              </w:rPr>
              <w:t xml:space="preserve">) </w:t>
            </w:r>
            <w:r w:rsidR="00BF4629" w:rsidRPr="00BF4629">
              <w:rPr>
                <w:sz w:val="24"/>
                <w:szCs w:val="24"/>
                <w:lang w:val="uk-UA" w:eastAsia="uk-UA"/>
              </w:rPr>
              <w:t>гривень</w:t>
            </w:r>
          </w:p>
        </w:tc>
        <w:tc>
          <w:tcPr>
            <w:tcW w:w="1680" w:type="dxa"/>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128 570</w:t>
            </w:r>
          </w:p>
        </w:tc>
        <w:tc>
          <w:tcPr>
            <w:tcW w:w="1440"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07" w:type="dxa"/>
            <w:gridSpan w:val="2"/>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128 570</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6</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Разом, гривень</w:t>
            </w:r>
          </w:p>
          <w:p w:rsidR="00BF4629" w:rsidRPr="00BF4629" w:rsidRDefault="00BF4629" w:rsidP="00BF4629">
            <w:pPr>
              <w:spacing w:after="0"/>
              <w:rPr>
                <w:i/>
                <w:sz w:val="24"/>
                <w:szCs w:val="24"/>
                <w:lang w:val="uk-UA" w:eastAsia="uk-UA"/>
              </w:rPr>
            </w:pPr>
            <w:r w:rsidRPr="00BF4629">
              <w:rPr>
                <w:i/>
                <w:sz w:val="24"/>
                <w:szCs w:val="24"/>
                <w:lang w:val="uk-UA" w:eastAsia="uk-UA"/>
              </w:rPr>
              <w:t>(сума рядків 1+2+3+4+5)</w:t>
            </w:r>
          </w:p>
        </w:tc>
        <w:tc>
          <w:tcPr>
            <w:tcW w:w="1680" w:type="dxa"/>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271 425</w:t>
            </w:r>
          </w:p>
        </w:tc>
        <w:tc>
          <w:tcPr>
            <w:tcW w:w="1440" w:type="dxa"/>
            <w:gridSpan w:val="2"/>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571 420</w:t>
            </w:r>
          </w:p>
        </w:tc>
        <w:tc>
          <w:tcPr>
            <w:tcW w:w="1407" w:type="dxa"/>
            <w:gridSpan w:val="2"/>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842 845</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7</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Кількість суб’єктів господарювання, що повинні виконати вимоги регулювання, одиниць</w:t>
            </w:r>
          </w:p>
        </w:tc>
        <w:tc>
          <w:tcPr>
            <w:tcW w:w="4527" w:type="dxa"/>
            <w:gridSpan w:val="5"/>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14</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8</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Сумарно, гривень</w:t>
            </w:r>
          </w:p>
          <w:p w:rsidR="00BF4629" w:rsidRPr="00BF4629" w:rsidRDefault="00BF4629" w:rsidP="00BF4629">
            <w:pPr>
              <w:spacing w:after="0"/>
              <w:rPr>
                <w:i/>
                <w:sz w:val="24"/>
                <w:szCs w:val="24"/>
                <w:lang w:val="uk-UA" w:eastAsia="uk-UA"/>
              </w:rPr>
            </w:pPr>
            <w:r w:rsidRPr="00BF4629">
              <w:rPr>
                <w:i/>
                <w:sz w:val="24"/>
                <w:szCs w:val="24"/>
                <w:lang w:val="uk-UA"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1702" w:type="dxa"/>
            <w:gridSpan w:val="2"/>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3 799 950</w:t>
            </w:r>
          </w:p>
        </w:tc>
        <w:tc>
          <w:tcPr>
            <w:tcW w:w="1456" w:type="dxa"/>
            <w:gridSpan w:val="2"/>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7 999 880</w:t>
            </w:r>
          </w:p>
        </w:tc>
        <w:tc>
          <w:tcPr>
            <w:tcW w:w="1369" w:type="dxa"/>
            <w:shd w:val="clear" w:color="auto" w:fill="auto"/>
            <w:vAlign w:val="center"/>
          </w:tcPr>
          <w:p w:rsidR="00BF4629" w:rsidRPr="00BF4629" w:rsidRDefault="00AE27A4" w:rsidP="00BF4629">
            <w:pPr>
              <w:spacing w:after="0"/>
              <w:jc w:val="center"/>
              <w:rPr>
                <w:sz w:val="24"/>
                <w:szCs w:val="24"/>
                <w:lang w:val="uk-UA" w:eastAsia="uk-UA"/>
              </w:rPr>
            </w:pPr>
            <w:r>
              <w:rPr>
                <w:sz w:val="24"/>
                <w:szCs w:val="24"/>
                <w:lang w:val="uk-UA" w:eastAsia="uk-UA"/>
              </w:rPr>
              <w:t>11 799 830</w:t>
            </w:r>
          </w:p>
        </w:tc>
      </w:tr>
      <w:tr w:rsidR="00BF4629" w:rsidRPr="00BF4629" w:rsidTr="00BF4629">
        <w:trPr>
          <w:jc w:val="center"/>
        </w:trPr>
        <w:tc>
          <w:tcPr>
            <w:tcW w:w="9628" w:type="dxa"/>
            <w:gridSpan w:val="7"/>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 xml:space="preserve">Оцінка вартості адміністративних процедур суб’єктів малого підприємництва щодо виконання регулювання звітування </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lastRenderedPageBreak/>
              <w:t>9</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Процедури отримання первинної інформації про вимоги регулювання, гривень</w:t>
            </w:r>
          </w:p>
          <w:p w:rsidR="00BF4629" w:rsidRPr="00BF4629" w:rsidRDefault="00BF4629" w:rsidP="00BF4629">
            <w:pPr>
              <w:spacing w:after="0"/>
              <w:rPr>
                <w:sz w:val="24"/>
                <w:szCs w:val="24"/>
                <w:lang w:val="uk-UA" w:eastAsia="uk-UA"/>
              </w:rPr>
            </w:pPr>
            <w:r w:rsidRPr="00BF4629">
              <w:rPr>
                <w:sz w:val="24"/>
                <w:szCs w:val="24"/>
                <w:lang w:val="uk-UA" w:eastAsia="uk-UA"/>
              </w:rPr>
              <w:t xml:space="preserve">1. Витрати на отримання інформації про регуляторний акт: </w:t>
            </w:r>
          </w:p>
          <w:p w:rsidR="00BF4629" w:rsidRPr="00BF4629" w:rsidRDefault="00BF4629" w:rsidP="00BF4629">
            <w:pPr>
              <w:spacing w:after="0"/>
              <w:rPr>
                <w:i/>
                <w:sz w:val="24"/>
                <w:szCs w:val="24"/>
                <w:lang w:val="uk-UA" w:eastAsia="uk-UA"/>
              </w:rPr>
            </w:pPr>
            <w:r w:rsidRPr="00BF4629">
              <w:rPr>
                <w:i/>
                <w:sz w:val="24"/>
                <w:szCs w:val="24"/>
                <w:lang w:val="uk-UA" w:eastAsia="uk-UA"/>
              </w:rPr>
              <w:t>1,5 год * 36,11 грн = 54,17 грн</w:t>
            </w:r>
          </w:p>
          <w:p w:rsidR="00BF4629" w:rsidRPr="00BF4629" w:rsidRDefault="00BF4629" w:rsidP="00BF4629">
            <w:pPr>
              <w:spacing w:after="0"/>
              <w:rPr>
                <w:sz w:val="24"/>
                <w:szCs w:val="24"/>
                <w:lang w:val="uk-UA" w:eastAsia="uk-UA"/>
              </w:rPr>
            </w:pPr>
            <w:r w:rsidRPr="00BF4629">
              <w:rPr>
                <w:sz w:val="24"/>
                <w:szCs w:val="24"/>
                <w:lang w:val="uk-UA" w:eastAsia="uk-UA"/>
              </w:rPr>
              <w:t xml:space="preserve">2. Робота з документами: </w:t>
            </w:r>
          </w:p>
          <w:p w:rsidR="00BF4629" w:rsidRPr="00BF4629" w:rsidRDefault="00BF4629" w:rsidP="00BF4629">
            <w:pPr>
              <w:spacing w:after="0"/>
              <w:rPr>
                <w:i/>
                <w:sz w:val="24"/>
                <w:szCs w:val="24"/>
                <w:lang w:val="uk-UA" w:eastAsia="uk-UA"/>
              </w:rPr>
            </w:pPr>
            <w:r w:rsidRPr="00BF4629">
              <w:rPr>
                <w:i/>
                <w:sz w:val="24"/>
                <w:szCs w:val="24"/>
                <w:lang w:val="uk-UA" w:eastAsia="uk-UA"/>
              </w:rPr>
              <w:t>2,5 год * 36,11 грн = 90,28 грн</w:t>
            </w:r>
          </w:p>
        </w:tc>
        <w:tc>
          <w:tcPr>
            <w:tcW w:w="1702"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144,45</w:t>
            </w:r>
          </w:p>
        </w:tc>
        <w:tc>
          <w:tcPr>
            <w:tcW w:w="1456"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3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144,45</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10</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 xml:space="preserve">Процедури організації виконання вимог регулювання  </w:t>
            </w:r>
          </w:p>
        </w:tc>
        <w:tc>
          <w:tcPr>
            <w:tcW w:w="1702"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56"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3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11</w:t>
            </w:r>
          </w:p>
        </w:tc>
        <w:tc>
          <w:tcPr>
            <w:tcW w:w="3632" w:type="dxa"/>
            <w:shd w:val="clear" w:color="auto" w:fill="auto"/>
            <w:vAlign w:val="center"/>
          </w:tcPr>
          <w:p w:rsidR="00BF4629" w:rsidRPr="00BF4629" w:rsidRDefault="00BF4629" w:rsidP="00BF4629">
            <w:pPr>
              <w:spacing w:after="0"/>
              <w:rPr>
                <w:i/>
                <w:sz w:val="24"/>
                <w:szCs w:val="24"/>
                <w:lang w:val="uk-UA" w:eastAsia="uk-UA"/>
              </w:rPr>
            </w:pPr>
            <w:r w:rsidRPr="00BF4629">
              <w:rPr>
                <w:sz w:val="24"/>
                <w:szCs w:val="24"/>
                <w:lang w:val="uk-UA" w:eastAsia="uk-UA"/>
              </w:rPr>
              <w:t xml:space="preserve">Процедури офіційного звітування </w:t>
            </w:r>
          </w:p>
        </w:tc>
        <w:tc>
          <w:tcPr>
            <w:tcW w:w="1702"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56"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3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12</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 xml:space="preserve">Процедури щодо забезпечення процесу перевірок </w:t>
            </w:r>
          </w:p>
        </w:tc>
        <w:tc>
          <w:tcPr>
            <w:tcW w:w="1702"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56"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3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13</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Інші процедури, гривень</w:t>
            </w:r>
          </w:p>
        </w:tc>
        <w:tc>
          <w:tcPr>
            <w:tcW w:w="1702"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456"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3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14</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Разом, гривень</w:t>
            </w:r>
          </w:p>
          <w:p w:rsidR="00BF4629" w:rsidRPr="00BF4629" w:rsidRDefault="00615527" w:rsidP="00BF4629">
            <w:pPr>
              <w:spacing w:after="0"/>
              <w:rPr>
                <w:i/>
                <w:sz w:val="24"/>
                <w:szCs w:val="24"/>
                <w:lang w:val="uk-UA" w:eastAsia="uk-UA"/>
              </w:rPr>
            </w:pPr>
            <w:r>
              <w:rPr>
                <w:i/>
                <w:sz w:val="24"/>
                <w:szCs w:val="24"/>
                <w:lang w:val="uk-UA" w:eastAsia="uk-UA"/>
              </w:rPr>
              <w:t xml:space="preserve">(сума рядків </w:t>
            </w:r>
            <w:r w:rsidR="00BF4629" w:rsidRPr="00BF4629">
              <w:rPr>
                <w:i/>
                <w:sz w:val="24"/>
                <w:szCs w:val="24"/>
                <w:lang w:val="uk-UA" w:eastAsia="uk-UA"/>
              </w:rPr>
              <w:t>9+10+11+12+13)</w:t>
            </w:r>
          </w:p>
        </w:tc>
        <w:tc>
          <w:tcPr>
            <w:tcW w:w="1702"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144,45</w:t>
            </w:r>
          </w:p>
        </w:tc>
        <w:tc>
          <w:tcPr>
            <w:tcW w:w="1456" w:type="dxa"/>
            <w:gridSpan w:val="2"/>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w:t>
            </w:r>
          </w:p>
        </w:tc>
        <w:tc>
          <w:tcPr>
            <w:tcW w:w="13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144,45</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15</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Кількість суб’єктів малого підприємництва, що повинні виконати вимоги регулювання, одиниць</w:t>
            </w:r>
          </w:p>
        </w:tc>
        <w:tc>
          <w:tcPr>
            <w:tcW w:w="4527" w:type="dxa"/>
            <w:gridSpan w:val="5"/>
            <w:shd w:val="clear" w:color="auto" w:fill="auto"/>
            <w:vAlign w:val="center"/>
          </w:tcPr>
          <w:p w:rsidR="00BF4629" w:rsidRPr="00BF4629" w:rsidRDefault="00696EF3" w:rsidP="00BF4629">
            <w:pPr>
              <w:spacing w:after="0"/>
              <w:jc w:val="center"/>
              <w:rPr>
                <w:sz w:val="24"/>
                <w:szCs w:val="24"/>
                <w:lang w:val="uk-UA" w:eastAsia="uk-UA"/>
              </w:rPr>
            </w:pPr>
            <w:r>
              <w:rPr>
                <w:sz w:val="24"/>
                <w:szCs w:val="24"/>
                <w:lang w:val="uk-UA" w:eastAsia="uk-UA"/>
              </w:rPr>
              <w:t>14</w:t>
            </w:r>
          </w:p>
        </w:tc>
      </w:tr>
      <w:tr w:rsidR="00BF4629" w:rsidRPr="00BF4629" w:rsidTr="00BF4629">
        <w:trPr>
          <w:jc w:val="center"/>
        </w:trPr>
        <w:tc>
          <w:tcPr>
            <w:tcW w:w="1469" w:type="dxa"/>
            <w:shd w:val="clear" w:color="auto" w:fill="auto"/>
            <w:vAlign w:val="center"/>
          </w:tcPr>
          <w:p w:rsidR="00BF4629" w:rsidRPr="00BF4629" w:rsidRDefault="00BF4629" w:rsidP="00BF4629">
            <w:pPr>
              <w:spacing w:after="0"/>
              <w:jc w:val="center"/>
              <w:rPr>
                <w:sz w:val="24"/>
                <w:szCs w:val="24"/>
                <w:lang w:val="uk-UA" w:eastAsia="uk-UA"/>
              </w:rPr>
            </w:pPr>
            <w:r w:rsidRPr="00BF4629">
              <w:rPr>
                <w:sz w:val="24"/>
                <w:szCs w:val="24"/>
                <w:lang w:val="uk-UA" w:eastAsia="uk-UA"/>
              </w:rPr>
              <w:t>16</w:t>
            </w:r>
          </w:p>
        </w:tc>
        <w:tc>
          <w:tcPr>
            <w:tcW w:w="3632" w:type="dxa"/>
            <w:shd w:val="clear" w:color="auto" w:fill="auto"/>
            <w:vAlign w:val="center"/>
          </w:tcPr>
          <w:p w:rsidR="00BF4629" w:rsidRPr="00BF4629" w:rsidRDefault="00BF4629" w:rsidP="00BF4629">
            <w:pPr>
              <w:spacing w:after="0"/>
              <w:rPr>
                <w:sz w:val="24"/>
                <w:szCs w:val="24"/>
                <w:lang w:val="uk-UA" w:eastAsia="uk-UA"/>
              </w:rPr>
            </w:pPr>
            <w:r w:rsidRPr="00BF4629">
              <w:rPr>
                <w:sz w:val="24"/>
                <w:szCs w:val="24"/>
                <w:lang w:val="uk-UA" w:eastAsia="uk-UA"/>
              </w:rPr>
              <w:t>Сумарно, гривень</w:t>
            </w:r>
          </w:p>
          <w:p w:rsidR="00BF4629" w:rsidRPr="00BF4629" w:rsidRDefault="00BF4629" w:rsidP="00BF4629">
            <w:pPr>
              <w:spacing w:after="0"/>
              <w:rPr>
                <w:i/>
                <w:sz w:val="24"/>
                <w:szCs w:val="24"/>
                <w:lang w:val="uk-UA" w:eastAsia="uk-UA"/>
              </w:rPr>
            </w:pPr>
            <w:r w:rsidRPr="00BF4629">
              <w:rPr>
                <w:i/>
                <w:sz w:val="24"/>
                <w:szCs w:val="24"/>
                <w:lang w:val="uk-UA"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1702" w:type="dxa"/>
            <w:gridSpan w:val="2"/>
            <w:shd w:val="clear" w:color="auto" w:fill="auto"/>
            <w:vAlign w:val="center"/>
          </w:tcPr>
          <w:p w:rsidR="00BF4629" w:rsidRPr="00696EF3" w:rsidRDefault="00696EF3" w:rsidP="00BF4629">
            <w:pPr>
              <w:spacing w:after="0"/>
              <w:jc w:val="center"/>
              <w:rPr>
                <w:sz w:val="24"/>
                <w:szCs w:val="24"/>
                <w:lang w:val="uk-UA" w:eastAsia="uk-UA"/>
              </w:rPr>
            </w:pPr>
            <w:r w:rsidRPr="00696EF3">
              <w:rPr>
                <w:sz w:val="24"/>
                <w:szCs w:val="24"/>
                <w:lang w:val="uk-UA" w:eastAsia="uk-UA"/>
              </w:rPr>
              <w:t>2 022,30</w:t>
            </w:r>
          </w:p>
        </w:tc>
        <w:tc>
          <w:tcPr>
            <w:tcW w:w="1456" w:type="dxa"/>
            <w:gridSpan w:val="2"/>
            <w:shd w:val="clear" w:color="auto" w:fill="auto"/>
            <w:vAlign w:val="center"/>
          </w:tcPr>
          <w:p w:rsidR="00BF4629" w:rsidRPr="00696EF3" w:rsidRDefault="00BF4629" w:rsidP="00BF4629">
            <w:pPr>
              <w:spacing w:after="0"/>
              <w:jc w:val="center"/>
              <w:rPr>
                <w:sz w:val="24"/>
                <w:szCs w:val="24"/>
                <w:lang w:val="uk-UA" w:eastAsia="uk-UA"/>
              </w:rPr>
            </w:pPr>
            <w:r w:rsidRPr="00696EF3">
              <w:rPr>
                <w:sz w:val="24"/>
                <w:szCs w:val="24"/>
                <w:lang w:val="uk-UA" w:eastAsia="uk-UA"/>
              </w:rPr>
              <w:t>-</w:t>
            </w:r>
          </w:p>
        </w:tc>
        <w:tc>
          <w:tcPr>
            <w:tcW w:w="1369" w:type="dxa"/>
            <w:shd w:val="clear" w:color="auto" w:fill="auto"/>
            <w:vAlign w:val="center"/>
          </w:tcPr>
          <w:p w:rsidR="00BF4629" w:rsidRPr="00696EF3" w:rsidRDefault="00696EF3" w:rsidP="00BF4629">
            <w:pPr>
              <w:spacing w:after="0"/>
              <w:jc w:val="center"/>
              <w:rPr>
                <w:sz w:val="24"/>
                <w:szCs w:val="24"/>
                <w:lang w:val="uk-UA" w:eastAsia="uk-UA"/>
              </w:rPr>
            </w:pPr>
            <w:r w:rsidRPr="00696EF3">
              <w:rPr>
                <w:sz w:val="24"/>
                <w:szCs w:val="24"/>
                <w:lang w:val="uk-UA" w:eastAsia="uk-UA"/>
              </w:rPr>
              <w:t>2 200,30</w:t>
            </w:r>
          </w:p>
        </w:tc>
      </w:tr>
    </w:tbl>
    <w:p w:rsidR="00BF4629" w:rsidRPr="006551AB" w:rsidRDefault="00BF4629" w:rsidP="00BF4629">
      <w:pPr>
        <w:shd w:val="clear" w:color="auto" w:fill="FFFFFF"/>
        <w:spacing w:after="0"/>
        <w:jc w:val="both"/>
        <w:rPr>
          <w:i/>
          <w:sz w:val="24"/>
          <w:szCs w:val="26"/>
          <w:lang w:val="uk-UA" w:eastAsia="uk-UA"/>
        </w:rPr>
      </w:pPr>
      <w:r w:rsidRPr="006551AB">
        <w:rPr>
          <w:i/>
          <w:sz w:val="24"/>
          <w:szCs w:val="26"/>
          <w:lang w:val="uk-UA" w:eastAsia="uk-UA"/>
        </w:rPr>
        <w:t>*Відповідно до Закону України «Про Державний бюджет України на 2021 рік» розмір мінімальної зарплати станом на 01.01.2021 складає: у місячному розмірі – 6000 гривень; у погодинному розмірі – 36,11 гривень.</w:t>
      </w:r>
    </w:p>
    <w:p w:rsidR="00BF4629" w:rsidRPr="00615527" w:rsidRDefault="00BF4629" w:rsidP="00BF4629">
      <w:pPr>
        <w:shd w:val="clear" w:color="auto" w:fill="FFFFFF"/>
        <w:spacing w:after="0"/>
        <w:jc w:val="both"/>
        <w:rPr>
          <w:sz w:val="10"/>
          <w:szCs w:val="26"/>
          <w:lang w:val="uk-UA" w:eastAsia="uk-UA"/>
        </w:rPr>
      </w:pPr>
    </w:p>
    <w:p w:rsidR="00BF4629" w:rsidRPr="006551AB" w:rsidRDefault="00BF4629" w:rsidP="00BF4629">
      <w:pPr>
        <w:shd w:val="clear" w:color="auto" w:fill="FFFFFF"/>
        <w:spacing w:after="0"/>
        <w:jc w:val="center"/>
        <w:rPr>
          <w:szCs w:val="26"/>
          <w:lang w:val="uk-UA" w:eastAsia="uk-UA"/>
        </w:rPr>
      </w:pPr>
      <w:r w:rsidRPr="006551AB">
        <w:rPr>
          <w:szCs w:val="26"/>
          <w:lang w:val="uk-UA" w:eastAsia="uk-UA"/>
        </w:rPr>
        <w:t>Бюджетні витрати на адміністрування регулювання суб’єктів малого підприємництва</w:t>
      </w:r>
    </w:p>
    <w:p w:rsidR="00BF4629" w:rsidRPr="006551AB" w:rsidRDefault="00BF4629" w:rsidP="00BF4629">
      <w:pPr>
        <w:shd w:val="clear" w:color="auto" w:fill="FFFFFF"/>
        <w:spacing w:after="0"/>
        <w:jc w:val="both"/>
        <w:rPr>
          <w:i/>
          <w:szCs w:val="26"/>
          <w:lang w:val="uk-UA" w:eastAsia="uk-UA"/>
        </w:rPr>
      </w:pPr>
      <w:r w:rsidRPr="006551AB">
        <w:rPr>
          <w:szCs w:val="26"/>
          <w:lang w:val="uk-UA" w:eastAsia="uk-UA"/>
        </w:rPr>
        <w:tab/>
      </w:r>
      <w:r w:rsidRPr="006551AB">
        <w:rPr>
          <w:i/>
          <w:szCs w:val="26"/>
          <w:lang w:val="uk-UA" w:eastAsia="uk-UA"/>
        </w:rPr>
        <w:t>При визначенні вартості бюджетних витрат на адміністрування регулювання суб’єктів малого підприємництва взято за основу оклад головного спеціаліста відповідного органу місцевого самоврядування згідно з Постановою КМУ від 09.03.2006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орієнтовану кількість робочих днів у місяці (21 день) та робочих годин у дні (8 годин) = 5500/21/8=32,74</w:t>
      </w:r>
    </w:p>
    <w:p w:rsidR="00BF4629" w:rsidRPr="006551AB" w:rsidRDefault="00BF4629" w:rsidP="00BF4629">
      <w:pPr>
        <w:shd w:val="clear" w:color="auto" w:fill="FFFFFF"/>
        <w:spacing w:after="0"/>
        <w:jc w:val="both"/>
        <w:rPr>
          <w:szCs w:val="26"/>
          <w:lang w:val="uk-UA" w:eastAsia="uk-UA"/>
        </w:rPr>
      </w:pPr>
      <w:r w:rsidRPr="006551AB">
        <w:rPr>
          <w:szCs w:val="26"/>
          <w:lang w:val="uk-UA" w:eastAsia="uk-UA"/>
        </w:rPr>
        <w:tab/>
        <w:t>Запропонований регуляторний акт не передбачає утворення нового державного органу (або нового структурного підрозділу діючого органу).</w:t>
      </w:r>
    </w:p>
    <w:p w:rsidR="00BF4629" w:rsidRPr="006551AB" w:rsidRDefault="00BF4629" w:rsidP="00BF4629">
      <w:pPr>
        <w:shd w:val="clear" w:color="auto" w:fill="FFFFFF"/>
        <w:spacing w:after="0"/>
        <w:jc w:val="both"/>
        <w:rPr>
          <w:szCs w:val="26"/>
          <w:lang w:val="uk-UA" w:eastAsia="uk-UA"/>
        </w:rPr>
      </w:pPr>
      <w:r w:rsidRPr="006551AB">
        <w:rPr>
          <w:szCs w:val="26"/>
          <w:lang w:val="uk-UA" w:eastAsia="uk-UA"/>
        </w:rPr>
        <w:tab/>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BF4629" w:rsidRPr="00615527" w:rsidRDefault="00BF4629" w:rsidP="00BF4629">
      <w:pPr>
        <w:shd w:val="clear" w:color="auto" w:fill="FFFFFF"/>
        <w:spacing w:after="0"/>
        <w:jc w:val="both"/>
        <w:rPr>
          <w:sz w:val="24"/>
          <w:szCs w:val="26"/>
          <w:lang w:val="uk-UA" w:eastAsia="uk-UA"/>
        </w:rPr>
      </w:pPr>
      <w:r w:rsidRPr="006551AB">
        <w:rPr>
          <w:szCs w:val="26"/>
          <w:lang w:val="uk-UA" w:eastAsia="uk-UA"/>
        </w:rPr>
        <w:t xml:space="preserve">  </w:t>
      </w:r>
    </w:p>
    <w:p w:rsidR="00BF4629" w:rsidRDefault="00BF4629" w:rsidP="00BF4629">
      <w:pPr>
        <w:shd w:val="clear" w:color="auto" w:fill="FFFFFF"/>
        <w:spacing w:after="0"/>
        <w:jc w:val="center"/>
        <w:rPr>
          <w:szCs w:val="26"/>
          <w:lang w:val="uk-UA" w:eastAsia="uk-UA"/>
        </w:rPr>
      </w:pPr>
      <w:r w:rsidRPr="006551AB">
        <w:rPr>
          <w:szCs w:val="26"/>
          <w:lang w:val="uk-UA" w:eastAsia="uk-UA"/>
        </w:rPr>
        <w:t>Розрахунок бюджетних витрат на адміністрування регулювання – Управління транспорту і зв’язку Житомирської міської ради</w:t>
      </w:r>
    </w:p>
    <w:p w:rsidR="006551AB" w:rsidRPr="006551AB" w:rsidRDefault="006551AB" w:rsidP="00BF4629">
      <w:pPr>
        <w:shd w:val="clear" w:color="auto" w:fill="FFFFFF"/>
        <w:spacing w:after="0"/>
        <w:jc w:val="center"/>
        <w:rPr>
          <w:szCs w:val="26"/>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243"/>
        <w:gridCol w:w="1609"/>
        <w:gridCol w:w="1418"/>
        <w:gridCol w:w="1354"/>
        <w:gridCol w:w="1804"/>
      </w:tblGrid>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2"/>
                <w:szCs w:val="24"/>
                <w:lang w:val="uk-UA" w:eastAsia="uk-UA"/>
              </w:rPr>
            </w:pPr>
            <w:r w:rsidRPr="006551AB">
              <w:rPr>
                <w:sz w:val="22"/>
                <w:szCs w:val="24"/>
                <w:lang w:val="uk-UA"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 підприємництва)</w:t>
            </w:r>
          </w:p>
        </w:tc>
        <w:tc>
          <w:tcPr>
            <w:tcW w:w="0" w:type="auto"/>
            <w:shd w:val="clear" w:color="auto" w:fill="auto"/>
            <w:vAlign w:val="center"/>
          </w:tcPr>
          <w:p w:rsidR="00BF4629" w:rsidRPr="006551AB" w:rsidRDefault="00BF4629" w:rsidP="00BF4629">
            <w:pPr>
              <w:spacing w:after="0"/>
              <w:jc w:val="center"/>
              <w:rPr>
                <w:sz w:val="22"/>
                <w:szCs w:val="24"/>
                <w:lang w:val="uk-UA" w:eastAsia="uk-UA"/>
              </w:rPr>
            </w:pPr>
            <w:r w:rsidRPr="006551AB">
              <w:rPr>
                <w:sz w:val="22"/>
                <w:szCs w:val="24"/>
                <w:lang w:val="uk-UA" w:eastAsia="uk-UA"/>
              </w:rPr>
              <w:t>Планові витрати часу на процедуру</w:t>
            </w:r>
          </w:p>
        </w:tc>
        <w:tc>
          <w:tcPr>
            <w:tcW w:w="0" w:type="auto"/>
            <w:shd w:val="clear" w:color="auto" w:fill="auto"/>
            <w:vAlign w:val="center"/>
          </w:tcPr>
          <w:p w:rsidR="00BF4629" w:rsidRPr="006551AB" w:rsidRDefault="00BF4629" w:rsidP="00BF4629">
            <w:pPr>
              <w:spacing w:after="0"/>
              <w:jc w:val="center"/>
              <w:rPr>
                <w:sz w:val="22"/>
                <w:szCs w:val="24"/>
                <w:lang w:val="uk-UA" w:eastAsia="uk-UA"/>
              </w:rPr>
            </w:pPr>
            <w:r w:rsidRPr="006551AB">
              <w:rPr>
                <w:sz w:val="22"/>
                <w:szCs w:val="24"/>
                <w:lang w:val="uk-UA" w:eastAsia="uk-UA"/>
              </w:rPr>
              <w:t xml:space="preserve">Вартість часу співробітника органу державної влади відповідної категорії (оклад) </w:t>
            </w:r>
          </w:p>
        </w:tc>
        <w:tc>
          <w:tcPr>
            <w:tcW w:w="0" w:type="auto"/>
            <w:shd w:val="clear" w:color="auto" w:fill="auto"/>
            <w:vAlign w:val="center"/>
          </w:tcPr>
          <w:p w:rsidR="00BF4629" w:rsidRPr="006551AB" w:rsidRDefault="00BF4629" w:rsidP="00BF4629">
            <w:pPr>
              <w:spacing w:after="0"/>
              <w:jc w:val="center"/>
              <w:rPr>
                <w:sz w:val="22"/>
                <w:szCs w:val="24"/>
                <w:lang w:val="uk-UA" w:eastAsia="uk-UA"/>
              </w:rPr>
            </w:pPr>
            <w:r w:rsidRPr="006551AB">
              <w:rPr>
                <w:sz w:val="22"/>
                <w:szCs w:val="24"/>
                <w:lang w:val="uk-UA" w:eastAsia="uk-UA"/>
              </w:rPr>
              <w:t>Оцінка кількості процедур за рік, що припадають на одного суб’єкта</w:t>
            </w:r>
          </w:p>
        </w:tc>
        <w:tc>
          <w:tcPr>
            <w:tcW w:w="0" w:type="auto"/>
            <w:shd w:val="clear" w:color="auto" w:fill="auto"/>
            <w:vAlign w:val="center"/>
          </w:tcPr>
          <w:p w:rsidR="00BF4629" w:rsidRPr="006551AB" w:rsidRDefault="00BF4629" w:rsidP="00BF4629">
            <w:pPr>
              <w:spacing w:after="0"/>
              <w:jc w:val="center"/>
              <w:rPr>
                <w:sz w:val="22"/>
                <w:szCs w:val="24"/>
                <w:lang w:val="uk-UA" w:eastAsia="uk-UA"/>
              </w:rPr>
            </w:pPr>
            <w:r w:rsidRPr="006551AB">
              <w:rPr>
                <w:sz w:val="22"/>
                <w:szCs w:val="24"/>
                <w:lang w:val="uk-UA" w:eastAsia="uk-UA"/>
              </w:rPr>
              <w:t>Оцінка кількості суб’єктів, що підпадають під дію процедури</w:t>
            </w:r>
          </w:p>
        </w:tc>
        <w:tc>
          <w:tcPr>
            <w:tcW w:w="0" w:type="auto"/>
            <w:shd w:val="clear" w:color="auto" w:fill="auto"/>
            <w:vAlign w:val="center"/>
          </w:tcPr>
          <w:p w:rsidR="00BF4629" w:rsidRPr="006551AB" w:rsidRDefault="00BF4629" w:rsidP="00BF4629">
            <w:pPr>
              <w:spacing w:after="0"/>
              <w:jc w:val="center"/>
              <w:rPr>
                <w:sz w:val="22"/>
                <w:szCs w:val="24"/>
                <w:lang w:val="uk-UA" w:eastAsia="uk-UA"/>
              </w:rPr>
            </w:pPr>
            <w:r w:rsidRPr="006551AB">
              <w:rPr>
                <w:sz w:val="22"/>
                <w:szCs w:val="24"/>
                <w:lang w:val="uk-UA" w:eastAsia="uk-UA"/>
              </w:rPr>
              <w:t>Витрати на адміністрування регулювання* (за рік) грн</w:t>
            </w:r>
          </w:p>
        </w:tc>
      </w:tr>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 xml:space="preserve">Облік суб’єкта господарювання, що перебуває у сфері регулювання </w:t>
            </w:r>
          </w:p>
        </w:tc>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1,5 год</w:t>
            </w:r>
          </w:p>
        </w:tc>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32,74</w:t>
            </w:r>
          </w:p>
        </w:tc>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2</w:t>
            </w:r>
          </w:p>
        </w:tc>
        <w:tc>
          <w:tcPr>
            <w:tcW w:w="0" w:type="auto"/>
            <w:shd w:val="clear" w:color="auto" w:fill="auto"/>
            <w:vAlign w:val="center"/>
          </w:tcPr>
          <w:p w:rsidR="00BF4629" w:rsidRPr="006551AB" w:rsidRDefault="00696EF3" w:rsidP="00BF4629">
            <w:pPr>
              <w:spacing w:after="0"/>
              <w:jc w:val="center"/>
              <w:rPr>
                <w:sz w:val="24"/>
                <w:szCs w:val="24"/>
                <w:lang w:val="uk-UA" w:eastAsia="uk-UA"/>
              </w:rPr>
            </w:pPr>
            <w:r>
              <w:rPr>
                <w:sz w:val="24"/>
                <w:szCs w:val="24"/>
                <w:lang w:val="uk-UA" w:eastAsia="uk-UA"/>
              </w:rPr>
              <w:t>14</w:t>
            </w:r>
          </w:p>
        </w:tc>
        <w:tc>
          <w:tcPr>
            <w:tcW w:w="0" w:type="auto"/>
            <w:shd w:val="clear" w:color="auto" w:fill="auto"/>
            <w:vAlign w:val="center"/>
          </w:tcPr>
          <w:p w:rsidR="00BF4629" w:rsidRPr="00696EF3" w:rsidRDefault="00696EF3" w:rsidP="00BF4629">
            <w:pPr>
              <w:spacing w:after="0"/>
              <w:jc w:val="center"/>
              <w:rPr>
                <w:sz w:val="24"/>
                <w:szCs w:val="24"/>
                <w:lang w:val="uk-UA" w:eastAsia="uk-UA"/>
              </w:rPr>
            </w:pPr>
            <w:r w:rsidRPr="00696EF3">
              <w:rPr>
                <w:sz w:val="24"/>
                <w:szCs w:val="24"/>
                <w:lang w:val="uk-UA" w:eastAsia="uk-UA"/>
              </w:rPr>
              <w:t>1 375,08</w:t>
            </w:r>
          </w:p>
        </w:tc>
      </w:tr>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 xml:space="preserve">Поточний контроль за суб’єктом господарювання, що перебуває у сфері регулювання, у тому числі </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r>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камеральні</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r>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 xml:space="preserve">виїзні </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r>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 xml:space="preserve">Підготовка, затвердження та опрацювання одного окремого акта про порушення вимог регулювання  </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r>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 xml:space="preserve">Реалізація одного окремого рішення щодо порушення вимог регулювання </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r>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 xml:space="preserve">Оскарження одного окремого рішення суб’єктами господарювання </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r>
      <w:tr w:rsidR="00696EF3" w:rsidRPr="006551AB" w:rsidTr="00AE27A4">
        <w:trPr>
          <w:jc w:val="center"/>
        </w:trPr>
        <w:tc>
          <w:tcPr>
            <w:tcW w:w="0" w:type="auto"/>
            <w:shd w:val="clear" w:color="auto" w:fill="auto"/>
            <w:vAlign w:val="center"/>
          </w:tcPr>
          <w:p w:rsidR="00696EF3" w:rsidRPr="006551AB" w:rsidRDefault="00696EF3" w:rsidP="00696EF3">
            <w:pPr>
              <w:spacing w:after="0"/>
              <w:jc w:val="center"/>
              <w:rPr>
                <w:sz w:val="24"/>
                <w:szCs w:val="24"/>
                <w:lang w:val="uk-UA" w:eastAsia="uk-UA"/>
              </w:rPr>
            </w:pPr>
            <w:r w:rsidRPr="006551AB">
              <w:rPr>
                <w:sz w:val="24"/>
                <w:szCs w:val="24"/>
                <w:lang w:val="uk-UA" w:eastAsia="uk-UA"/>
              </w:rPr>
              <w:t xml:space="preserve">Підготовка звітності за результатами регулювання  </w:t>
            </w:r>
          </w:p>
        </w:tc>
        <w:tc>
          <w:tcPr>
            <w:tcW w:w="0" w:type="auto"/>
            <w:shd w:val="clear" w:color="auto" w:fill="auto"/>
            <w:vAlign w:val="center"/>
          </w:tcPr>
          <w:p w:rsidR="00696EF3" w:rsidRPr="006551AB" w:rsidRDefault="00696EF3" w:rsidP="00696EF3">
            <w:pPr>
              <w:spacing w:after="0"/>
              <w:jc w:val="center"/>
              <w:rPr>
                <w:sz w:val="24"/>
                <w:szCs w:val="24"/>
                <w:lang w:val="uk-UA" w:eastAsia="uk-UA"/>
              </w:rPr>
            </w:pPr>
            <w:r w:rsidRPr="006551AB">
              <w:rPr>
                <w:sz w:val="24"/>
                <w:szCs w:val="24"/>
                <w:lang w:val="uk-UA" w:eastAsia="uk-UA"/>
              </w:rPr>
              <w:t>1,5 год</w:t>
            </w:r>
          </w:p>
        </w:tc>
        <w:tc>
          <w:tcPr>
            <w:tcW w:w="0" w:type="auto"/>
            <w:shd w:val="clear" w:color="auto" w:fill="auto"/>
            <w:vAlign w:val="center"/>
          </w:tcPr>
          <w:p w:rsidR="00696EF3" w:rsidRPr="006551AB" w:rsidRDefault="00696EF3" w:rsidP="00696EF3">
            <w:pPr>
              <w:spacing w:after="0"/>
              <w:jc w:val="center"/>
              <w:rPr>
                <w:sz w:val="24"/>
                <w:szCs w:val="24"/>
                <w:lang w:val="uk-UA" w:eastAsia="uk-UA"/>
              </w:rPr>
            </w:pPr>
            <w:r w:rsidRPr="006551AB">
              <w:rPr>
                <w:sz w:val="24"/>
                <w:szCs w:val="24"/>
                <w:lang w:val="uk-UA" w:eastAsia="uk-UA"/>
              </w:rPr>
              <w:t>32,74</w:t>
            </w:r>
          </w:p>
        </w:tc>
        <w:tc>
          <w:tcPr>
            <w:tcW w:w="0" w:type="auto"/>
            <w:shd w:val="clear" w:color="auto" w:fill="auto"/>
            <w:vAlign w:val="center"/>
          </w:tcPr>
          <w:p w:rsidR="00696EF3" w:rsidRPr="006551AB" w:rsidRDefault="00696EF3" w:rsidP="00696EF3">
            <w:pPr>
              <w:spacing w:after="0"/>
              <w:jc w:val="center"/>
              <w:rPr>
                <w:sz w:val="24"/>
                <w:szCs w:val="24"/>
                <w:lang w:val="uk-UA" w:eastAsia="uk-UA"/>
              </w:rPr>
            </w:pPr>
            <w:r w:rsidRPr="006551AB">
              <w:rPr>
                <w:sz w:val="24"/>
                <w:szCs w:val="24"/>
                <w:lang w:val="uk-UA" w:eastAsia="uk-UA"/>
              </w:rPr>
              <w:t>2</w:t>
            </w:r>
          </w:p>
        </w:tc>
        <w:tc>
          <w:tcPr>
            <w:tcW w:w="0" w:type="auto"/>
            <w:shd w:val="clear" w:color="auto" w:fill="auto"/>
            <w:vAlign w:val="center"/>
          </w:tcPr>
          <w:p w:rsidR="00696EF3" w:rsidRPr="006551AB" w:rsidRDefault="00696EF3" w:rsidP="00696EF3">
            <w:pPr>
              <w:spacing w:after="0"/>
              <w:jc w:val="center"/>
              <w:rPr>
                <w:sz w:val="24"/>
                <w:szCs w:val="24"/>
                <w:lang w:val="uk-UA" w:eastAsia="uk-UA"/>
              </w:rPr>
            </w:pPr>
            <w:r>
              <w:rPr>
                <w:sz w:val="24"/>
                <w:szCs w:val="24"/>
                <w:lang w:val="uk-UA" w:eastAsia="uk-UA"/>
              </w:rPr>
              <w:t>14</w:t>
            </w:r>
          </w:p>
        </w:tc>
        <w:tc>
          <w:tcPr>
            <w:tcW w:w="0" w:type="auto"/>
            <w:shd w:val="clear" w:color="auto" w:fill="auto"/>
            <w:vAlign w:val="center"/>
          </w:tcPr>
          <w:p w:rsidR="00696EF3" w:rsidRPr="00696EF3" w:rsidRDefault="00696EF3" w:rsidP="00696EF3">
            <w:pPr>
              <w:spacing w:after="0"/>
              <w:jc w:val="center"/>
              <w:rPr>
                <w:sz w:val="24"/>
                <w:szCs w:val="24"/>
                <w:lang w:val="uk-UA" w:eastAsia="uk-UA"/>
              </w:rPr>
            </w:pPr>
            <w:r w:rsidRPr="00696EF3">
              <w:rPr>
                <w:sz w:val="24"/>
                <w:szCs w:val="24"/>
                <w:lang w:val="uk-UA" w:eastAsia="uk-UA"/>
              </w:rPr>
              <w:t>1 375,08</w:t>
            </w:r>
          </w:p>
        </w:tc>
      </w:tr>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 xml:space="preserve">Інші адміністративні </w:t>
            </w:r>
            <w:r w:rsidRPr="006551AB">
              <w:rPr>
                <w:sz w:val="24"/>
                <w:szCs w:val="24"/>
                <w:lang w:val="uk-UA" w:eastAsia="uk-UA"/>
              </w:rPr>
              <w:lastRenderedPageBreak/>
              <w:t>процедури (уточнити)</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lastRenderedPageBreak/>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c>
          <w:tcPr>
            <w:tcW w:w="0" w:type="auto"/>
            <w:shd w:val="clear" w:color="auto" w:fill="auto"/>
            <w:vAlign w:val="center"/>
          </w:tcPr>
          <w:p w:rsidR="00BF4629" w:rsidRPr="006551AB" w:rsidRDefault="00BF4629" w:rsidP="00BF4629">
            <w:pPr>
              <w:spacing w:after="0"/>
              <w:jc w:val="center"/>
              <w:rPr>
                <w:sz w:val="24"/>
                <w:szCs w:val="24"/>
              </w:rPr>
            </w:pPr>
            <w:r w:rsidRPr="006551AB">
              <w:rPr>
                <w:sz w:val="24"/>
                <w:szCs w:val="24"/>
                <w:lang w:val="uk-UA" w:eastAsia="uk-UA"/>
              </w:rPr>
              <w:t>-</w:t>
            </w:r>
          </w:p>
        </w:tc>
      </w:tr>
      <w:tr w:rsidR="00696EF3" w:rsidRPr="006551AB" w:rsidTr="00AE27A4">
        <w:trPr>
          <w:jc w:val="center"/>
        </w:trPr>
        <w:tc>
          <w:tcPr>
            <w:tcW w:w="0" w:type="auto"/>
            <w:shd w:val="clear" w:color="auto" w:fill="auto"/>
            <w:vAlign w:val="center"/>
          </w:tcPr>
          <w:p w:rsidR="00696EF3" w:rsidRPr="006551AB" w:rsidRDefault="00696EF3" w:rsidP="00696EF3">
            <w:pPr>
              <w:spacing w:after="0"/>
              <w:jc w:val="center"/>
              <w:rPr>
                <w:sz w:val="24"/>
                <w:szCs w:val="24"/>
                <w:lang w:val="uk-UA" w:eastAsia="uk-UA"/>
              </w:rPr>
            </w:pPr>
            <w:r w:rsidRPr="006551AB">
              <w:rPr>
                <w:sz w:val="24"/>
                <w:szCs w:val="24"/>
                <w:lang w:val="uk-UA" w:eastAsia="uk-UA"/>
              </w:rPr>
              <w:t>Разом на рік</w:t>
            </w:r>
          </w:p>
        </w:tc>
        <w:tc>
          <w:tcPr>
            <w:tcW w:w="0" w:type="auto"/>
            <w:shd w:val="clear" w:color="auto" w:fill="auto"/>
            <w:vAlign w:val="center"/>
          </w:tcPr>
          <w:p w:rsidR="00696EF3" w:rsidRPr="006551AB" w:rsidRDefault="00696EF3" w:rsidP="00696EF3">
            <w:pPr>
              <w:spacing w:after="0"/>
              <w:jc w:val="center"/>
              <w:rPr>
                <w:sz w:val="24"/>
                <w:szCs w:val="24"/>
                <w:lang w:val="uk-UA" w:eastAsia="uk-UA"/>
              </w:rPr>
            </w:pPr>
            <w:r w:rsidRPr="006551AB">
              <w:rPr>
                <w:sz w:val="24"/>
                <w:szCs w:val="24"/>
                <w:lang w:val="uk-UA" w:eastAsia="uk-UA"/>
              </w:rPr>
              <w:t>х</w:t>
            </w:r>
          </w:p>
        </w:tc>
        <w:tc>
          <w:tcPr>
            <w:tcW w:w="0" w:type="auto"/>
            <w:shd w:val="clear" w:color="auto" w:fill="auto"/>
            <w:vAlign w:val="center"/>
          </w:tcPr>
          <w:p w:rsidR="00696EF3" w:rsidRPr="006551AB" w:rsidRDefault="00696EF3" w:rsidP="00696EF3">
            <w:pPr>
              <w:spacing w:after="0"/>
              <w:jc w:val="center"/>
              <w:rPr>
                <w:sz w:val="24"/>
                <w:szCs w:val="24"/>
                <w:lang w:val="uk-UA" w:eastAsia="uk-UA"/>
              </w:rPr>
            </w:pPr>
            <w:r w:rsidRPr="006551AB">
              <w:rPr>
                <w:sz w:val="24"/>
                <w:szCs w:val="24"/>
                <w:lang w:val="uk-UA" w:eastAsia="uk-UA"/>
              </w:rPr>
              <w:t>х</w:t>
            </w:r>
          </w:p>
        </w:tc>
        <w:tc>
          <w:tcPr>
            <w:tcW w:w="0" w:type="auto"/>
            <w:shd w:val="clear" w:color="auto" w:fill="auto"/>
            <w:vAlign w:val="center"/>
          </w:tcPr>
          <w:p w:rsidR="00696EF3" w:rsidRPr="006551AB" w:rsidRDefault="00696EF3" w:rsidP="00696EF3">
            <w:pPr>
              <w:spacing w:after="0"/>
              <w:jc w:val="center"/>
              <w:rPr>
                <w:sz w:val="24"/>
                <w:szCs w:val="24"/>
                <w:lang w:val="uk-UA" w:eastAsia="uk-UA"/>
              </w:rPr>
            </w:pPr>
            <w:r w:rsidRPr="006551AB">
              <w:rPr>
                <w:sz w:val="24"/>
                <w:szCs w:val="24"/>
                <w:lang w:val="uk-UA" w:eastAsia="uk-UA"/>
              </w:rPr>
              <w:t>х</w:t>
            </w:r>
          </w:p>
        </w:tc>
        <w:tc>
          <w:tcPr>
            <w:tcW w:w="0" w:type="auto"/>
            <w:shd w:val="clear" w:color="auto" w:fill="auto"/>
            <w:vAlign w:val="center"/>
          </w:tcPr>
          <w:p w:rsidR="00696EF3" w:rsidRPr="006551AB" w:rsidRDefault="00696EF3" w:rsidP="00696EF3">
            <w:pPr>
              <w:spacing w:after="0"/>
              <w:jc w:val="center"/>
              <w:rPr>
                <w:sz w:val="24"/>
                <w:szCs w:val="24"/>
                <w:lang w:val="uk-UA" w:eastAsia="uk-UA"/>
              </w:rPr>
            </w:pPr>
            <w:r w:rsidRPr="006551AB">
              <w:rPr>
                <w:sz w:val="24"/>
                <w:szCs w:val="24"/>
                <w:lang w:val="uk-UA" w:eastAsia="uk-UA"/>
              </w:rPr>
              <w:t>х</w:t>
            </w:r>
          </w:p>
        </w:tc>
        <w:tc>
          <w:tcPr>
            <w:tcW w:w="0" w:type="auto"/>
            <w:shd w:val="clear" w:color="auto" w:fill="auto"/>
            <w:vAlign w:val="center"/>
          </w:tcPr>
          <w:p w:rsidR="00696EF3" w:rsidRPr="00696EF3" w:rsidRDefault="00696EF3" w:rsidP="00696EF3">
            <w:pPr>
              <w:spacing w:after="0"/>
              <w:jc w:val="center"/>
              <w:rPr>
                <w:sz w:val="24"/>
                <w:szCs w:val="24"/>
                <w:lang w:val="uk-UA" w:eastAsia="uk-UA"/>
              </w:rPr>
            </w:pPr>
            <w:r w:rsidRPr="00696EF3">
              <w:rPr>
                <w:sz w:val="24"/>
                <w:szCs w:val="24"/>
                <w:lang w:val="uk-UA" w:eastAsia="uk-UA"/>
              </w:rPr>
              <w:t>1 375,08</w:t>
            </w:r>
          </w:p>
        </w:tc>
      </w:tr>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Сумарно за п’ять років</w:t>
            </w:r>
          </w:p>
        </w:tc>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х</w:t>
            </w:r>
          </w:p>
        </w:tc>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х</w:t>
            </w:r>
          </w:p>
        </w:tc>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х</w:t>
            </w:r>
          </w:p>
        </w:tc>
        <w:tc>
          <w:tcPr>
            <w:tcW w:w="0" w:type="auto"/>
            <w:shd w:val="clear" w:color="auto" w:fill="auto"/>
            <w:vAlign w:val="center"/>
          </w:tcPr>
          <w:p w:rsidR="00BF4629" w:rsidRPr="006551AB" w:rsidRDefault="00BF4629" w:rsidP="00BF4629">
            <w:pPr>
              <w:spacing w:after="0"/>
              <w:jc w:val="center"/>
              <w:rPr>
                <w:sz w:val="24"/>
                <w:szCs w:val="24"/>
                <w:lang w:val="uk-UA" w:eastAsia="uk-UA"/>
              </w:rPr>
            </w:pPr>
            <w:r w:rsidRPr="006551AB">
              <w:rPr>
                <w:sz w:val="24"/>
                <w:szCs w:val="24"/>
                <w:lang w:val="uk-UA" w:eastAsia="uk-UA"/>
              </w:rPr>
              <w:t>х</w:t>
            </w:r>
          </w:p>
        </w:tc>
        <w:tc>
          <w:tcPr>
            <w:tcW w:w="0" w:type="auto"/>
            <w:shd w:val="clear" w:color="auto" w:fill="auto"/>
            <w:vAlign w:val="center"/>
          </w:tcPr>
          <w:p w:rsidR="00BF4629" w:rsidRPr="006551AB" w:rsidRDefault="00696EF3" w:rsidP="00BF4629">
            <w:pPr>
              <w:spacing w:after="0"/>
              <w:jc w:val="center"/>
              <w:rPr>
                <w:sz w:val="24"/>
                <w:szCs w:val="24"/>
                <w:lang w:val="uk-UA" w:eastAsia="uk-UA"/>
              </w:rPr>
            </w:pPr>
            <w:r>
              <w:rPr>
                <w:sz w:val="24"/>
                <w:szCs w:val="24"/>
                <w:lang w:val="uk-UA" w:eastAsia="uk-UA"/>
              </w:rPr>
              <w:t>6 875,40</w:t>
            </w:r>
          </w:p>
        </w:tc>
      </w:tr>
    </w:tbl>
    <w:p w:rsidR="00BF4629" w:rsidRPr="00615527" w:rsidRDefault="00BF4629" w:rsidP="00615527">
      <w:pPr>
        <w:shd w:val="clear" w:color="auto" w:fill="FFFFFF"/>
        <w:spacing w:after="0"/>
        <w:ind w:firstLine="708"/>
        <w:jc w:val="both"/>
        <w:rPr>
          <w:i/>
          <w:sz w:val="24"/>
          <w:szCs w:val="26"/>
          <w:lang w:val="uk-UA" w:eastAsia="uk-UA"/>
        </w:rPr>
      </w:pPr>
      <w:r w:rsidRPr="006551AB">
        <w:rPr>
          <w:i/>
          <w:sz w:val="24"/>
          <w:szCs w:val="26"/>
          <w:lang w:val="uk-UA" w:eastAsia="uk-UA"/>
        </w:rPr>
        <w:t xml:space="preserve">*Витрати наступних років можуть змінюватися в залежності від </w:t>
      </w:r>
      <w:r w:rsidR="00615527">
        <w:rPr>
          <w:i/>
          <w:sz w:val="24"/>
          <w:szCs w:val="26"/>
          <w:lang w:val="uk-UA" w:eastAsia="uk-UA"/>
        </w:rPr>
        <w:t>розміру окладу на початок року.</w:t>
      </w:r>
    </w:p>
    <w:p w:rsidR="00BF4629" w:rsidRPr="006551AB" w:rsidRDefault="00BF4629" w:rsidP="00BF4629">
      <w:pPr>
        <w:shd w:val="clear" w:color="auto" w:fill="FFFFFF"/>
        <w:spacing w:after="0"/>
        <w:ind w:firstLine="708"/>
        <w:jc w:val="center"/>
        <w:rPr>
          <w:b/>
          <w:szCs w:val="26"/>
          <w:lang w:val="uk-UA" w:eastAsia="uk-UA"/>
        </w:rPr>
      </w:pPr>
      <w:r w:rsidRPr="006551AB">
        <w:rPr>
          <w:b/>
          <w:szCs w:val="26"/>
          <w:lang w:val="uk-UA" w:eastAsia="uk-UA"/>
        </w:rPr>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630"/>
        <w:gridCol w:w="2112"/>
        <w:gridCol w:w="1321"/>
      </w:tblGrid>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lang w:val="uk-UA" w:eastAsia="uk-UA"/>
              </w:rPr>
            </w:pPr>
            <w:r w:rsidRPr="006551AB">
              <w:rPr>
                <w:sz w:val="24"/>
                <w:lang w:val="uk-UA" w:eastAsia="uk-UA"/>
              </w:rPr>
              <w:t>№</w:t>
            </w:r>
          </w:p>
          <w:p w:rsidR="00BF4629" w:rsidRPr="006551AB" w:rsidRDefault="00BF4629" w:rsidP="00BF4629">
            <w:pPr>
              <w:spacing w:after="0"/>
              <w:jc w:val="center"/>
              <w:rPr>
                <w:sz w:val="24"/>
                <w:lang w:val="uk-UA" w:eastAsia="uk-UA"/>
              </w:rPr>
            </w:pPr>
            <w:r w:rsidRPr="006551AB">
              <w:rPr>
                <w:sz w:val="24"/>
                <w:lang w:val="uk-UA" w:eastAsia="uk-UA"/>
              </w:rPr>
              <w:t>з/п</w:t>
            </w:r>
          </w:p>
        </w:tc>
        <w:tc>
          <w:tcPr>
            <w:tcW w:w="5630" w:type="dxa"/>
            <w:shd w:val="clear" w:color="auto" w:fill="auto"/>
            <w:vAlign w:val="center"/>
          </w:tcPr>
          <w:p w:rsidR="00BF4629" w:rsidRPr="006551AB" w:rsidRDefault="00BF4629" w:rsidP="00BF4629">
            <w:pPr>
              <w:spacing w:after="0"/>
              <w:jc w:val="center"/>
              <w:rPr>
                <w:sz w:val="24"/>
                <w:lang w:val="uk-UA" w:eastAsia="uk-UA"/>
              </w:rPr>
            </w:pPr>
            <w:r w:rsidRPr="006551AB">
              <w:rPr>
                <w:sz w:val="24"/>
                <w:lang w:val="uk-UA" w:eastAsia="uk-UA"/>
              </w:rPr>
              <w:t>Показник</w:t>
            </w:r>
          </w:p>
        </w:tc>
        <w:tc>
          <w:tcPr>
            <w:tcW w:w="2112" w:type="dxa"/>
            <w:shd w:val="clear" w:color="auto" w:fill="auto"/>
            <w:vAlign w:val="center"/>
          </w:tcPr>
          <w:p w:rsidR="00BF4629" w:rsidRPr="006551AB" w:rsidRDefault="00BF4629" w:rsidP="00BF4629">
            <w:pPr>
              <w:spacing w:after="0"/>
              <w:jc w:val="center"/>
              <w:rPr>
                <w:sz w:val="24"/>
                <w:lang w:val="uk-UA" w:eastAsia="uk-UA"/>
              </w:rPr>
            </w:pPr>
            <w:r w:rsidRPr="006551AB">
              <w:rPr>
                <w:sz w:val="24"/>
                <w:lang w:val="uk-UA" w:eastAsia="uk-UA"/>
              </w:rPr>
              <w:t>Перший рік регулювання</w:t>
            </w:r>
          </w:p>
          <w:p w:rsidR="00BF4629" w:rsidRPr="006551AB" w:rsidRDefault="00BF4629" w:rsidP="00BF4629">
            <w:pPr>
              <w:spacing w:after="0"/>
              <w:jc w:val="center"/>
              <w:rPr>
                <w:sz w:val="24"/>
                <w:lang w:val="uk-UA" w:eastAsia="uk-UA"/>
              </w:rPr>
            </w:pPr>
            <w:r w:rsidRPr="006551AB">
              <w:rPr>
                <w:sz w:val="24"/>
                <w:lang w:val="uk-UA" w:eastAsia="uk-UA"/>
              </w:rPr>
              <w:t>(стартовий)</w:t>
            </w:r>
          </w:p>
        </w:tc>
        <w:tc>
          <w:tcPr>
            <w:tcW w:w="1321" w:type="dxa"/>
            <w:shd w:val="clear" w:color="auto" w:fill="auto"/>
            <w:vAlign w:val="center"/>
          </w:tcPr>
          <w:p w:rsidR="00BF4629" w:rsidRPr="006551AB" w:rsidRDefault="00BF4629" w:rsidP="00BF4629">
            <w:pPr>
              <w:spacing w:after="0"/>
              <w:jc w:val="center"/>
              <w:rPr>
                <w:sz w:val="24"/>
                <w:lang w:val="uk-UA" w:eastAsia="uk-UA"/>
              </w:rPr>
            </w:pPr>
            <w:r w:rsidRPr="006551AB">
              <w:rPr>
                <w:sz w:val="24"/>
                <w:lang w:val="uk-UA" w:eastAsia="uk-UA"/>
              </w:rPr>
              <w:t>За 5 років</w:t>
            </w:r>
          </w:p>
        </w:tc>
      </w:tr>
      <w:tr w:rsidR="00BF4629" w:rsidRPr="006551AB" w:rsidTr="00AE27A4">
        <w:trPr>
          <w:jc w:val="center"/>
        </w:trPr>
        <w:tc>
          <w:tcPr>
            <w:tcW w:w="0" w:type="auto"/>
            <w:shd w:val="clear" w:color="auto" w:fill="auto"/>
            <w:vAlign w:val="center"/>
          </w:tcPr>
          <w:p w:rsidR="00BF4629" w:rsidRPr="006551AB" w:rsidRDefault="00BF4629" w:rsidP="00BF4629">
            <w:pPr>
              <w:spacing w:after="0"/>
              <w:jc w:val="center"/>
              <w:rPr>
                <w:sz w:val="24"/>
                <w:lang w:val="uk-UA" w:eastAsia="uk-UA"/>
              </w:rPr>
            </w:pPr>
            <w:r w:rsidRPr="006551AB">
              <w:rPr>
                <w:sz w:val="24"/>
                <w:lang w:val="uk-UA" w:eastAsia="uk-UA"/>
              </w:rPr>
              <w:t>1</w:t>
            </w:r>
          </w:p>
        </w:tc>
        <w:tc>
          <w:tcPr>
            <w:tcW w:w="5630" w:type="dxa"/>
            <w:shd w:val="clear" w:color="auto" w:fill="auto"/>
            <w:vAlign w:val="center"/>
          </w:tcPr>
          <w:p w:rsidR="00BF4629" w:rsidRPr="006551AB" w:rsidRDefault="00BF4629" w:rsidP="00BF4629">
            <w:pPr>
              <w:shd w:val="clear" w:color="auto" w:fill="FFFFFF"/>
              <w:spacing w:after="0"/>
              <w:rPr>
                <w:sz w:val="24"/>
                <w:lang w:val="uk-UA" w:eastAsia="uk-UA"/>
              </w:rPr>
            </w:pPr>
            <w:r w:rsidRPr="006551AB">
              <w:rPr>
                <w:sz w:val="24"/>
                <w:lang w:val="uk-UA" w:eastAsia="uk-UA"/>
              </w:rPr>
              <w:t>Управління транспорту і зв’язку Житомирської міської ради</w:t>
            </w:r>
          </w:p>
        </w:tc>
        <w:tc>
          <w:tcPr>
            <w:tcW w:w="2112" w:type="dxa"/>
            <w:shd w:val="clear" w:color="auto" w:fill="auto"/>
            <w:vAlign w:val="center"/>
          </w:tcPr>
          <w:p w:rsidR="00BF4629" w:rsidRPr="006551AB" w:rsidRDefault="00696EF3" w:rsidP="00BF4629">
            <w:pPr>
              <w:spacing w:after="0"/>
              <w:jc w:val="center"/>
              <w:rPr>
                <w:sz w:val="24"/>
                <w:lang w:val="uk-UA" w:eastAsia="uk-UA"/>
              </w:rPr>
            </w:pPr>
            <w:r>
              <w:rPr>
                <w:sz w:val="24"/>
                <w:szCs w:val="26"/>
                <w:lang w:val="uk-UA" w:eastAsia="uk-UA"/>
              </w:rPr>
              <w:t>1 375,08</w:t>
            </w:r>
          </w:p>
        </w:tc>
        <w:tc>
          <w:tcPr>
            <w:tcW w:w="1321" w:type="dxa"/>
            <w:shd w:val="clear" w:color="auto" w:fill="auto"/>
            <w:vAlign w:val="center"/>
          </w:tcPr>
          <w:p w:rsidR="00BF4629" w:rsidRPr="006551AB" w:rsidRDefault="00696EF3" w:rsidP="00BF4629">
            <w:pPr>
              <w:spacing w:after="0"/>
              <w:jc w:val="center"/>
              <w:rPr>
                <w:sz w:val="24"/>
                <w:lang w:val="uk-UA" w:eastAsia="uk-UA"/>
              </w:rPr>
            </w:pPr>
            <w:r>
              <w:rPr>
                <w:sz w:val="24"/>
                <w:szCs w:val="26"/>
                <w:lang w:val="uk-UA" w:eastAsia="uk-UA"/>
              </w:rPr>
              <w:t>6 875,40</w:t>
            </w:r>
          </w:p>
        </w:tc>
      </w:tr>
      <w:tr w:rsidR="00696EF3" w:rsidRPr="006551AB" w:rsidTr="00AE27A4">
        <w:trPr>
          <w:jc w:val="center"/>
        </w:trPr>
        <w:tc>
          <w:tcPr>
            <w:tcW w:w="0" w:type="auto"/>
            <w:shd w:val="clear" w:color="auto" w:fill="auto"/>
            <w:vAlign w:val="center"/>
          </w:tcPr>
          <w:p w:rsidR="00696EF3" w:rsidRPr="006551AB" w:rsidRDefault="00696EF3" w:rsidP="00696EF3">
            <w:pPr>
              <w:spacing w:after="0"/>
              <w:jc w:val="center"/>
              <w:rPr>
                <w:sz w:val="24"/>
                <w:lang w:val="uk-UA" w:eastAsia="uk-UA"/>
              </w:rPr>
            </w:pPr>
          </w:p>
        </w:tc>
        <w:tc>
          <w:tcPr>
            <w:tcW w:w="5630" w:type="dxa"/>
            <w:shd w:val="clear" w:color="auto" w:fill="auto"/>
            <w:vAlign w:val="center"/>
          </w:tcPr>
          <w:p w:rsidR="00696EF3" w:rsidRPr="006551AB" w:rsidRDefault="00696EF3" w:rsidP="00696EF3">
            <w:pPr>
              <w:shd w:val="clear" w:color="auto" w:fill="FFFFFF"/>
              <w:spacing w:after="0"/>
              <w:rPr>
                <w:sz w:val="24"/>
                <w:lang w:val="uk-UA" w:eastAsia="uk-UA"/>
              </w:rPr>
            </w:pPr>
            <w:r w:rsidRPr="006551AB">
              <w:rPr>
                <w:sz w:val="24"/>
                <w:lang w:val="uk-UA" w:eastAsia="uk-UA"/>
              </w:rPr>
              <w:t>Сумарно бюджетні витрати на адміністрування регулювання суб’єктів малого підприємництва, гривень</w:t>
            </w:r>
          </w:p>
        </w:tc>
        <w:tc>
          <w:tcPr>
            <w:tcW w:w="2112" w:type="dxa"/>
            <w:shd w:val="clear" w:color="auto" w:fill="auto"/>
            <w:vAlign w:val="center"/>
          </w:tcPr>
          <w:p w:rsidR="00696EF3" w:rsidRPr="006551AB" w:rsidRDefault="00696EF3" w:rsidP="00696EF3">
            <w:pPr>
              <w:spacing w:after="0"/>
              <w:jc w:val="center"/>
              <w:rPr>
                <w:sz w:val="24"/>
                <w:lang w:val="uk-UA" w:eastAsia="uk-UA"/>
              </w:rPr>
            </w:pPr>
            <w:r>
              <w:rPr>
                <w:sz w:val="24"/>
                <w:szCs w:val="26"/>
                <w:lang w:val="uk-UA" w:eastAsia="uk-UA"/>
              </w:rPr>
              <w:t>1 375,08</w:t>
            </w:r>
          </w:p>
        </w:tc>
        <w:tc>
          <w:tcPr>
            <w:tcW w:w="1321" w:type="dxa"/>
            <w:shd w:val="clear" w:color="auto" w:fill="auto"/>
            <w:vAlign w:val="center"/>
          </w:tcPr>
          <w:p w:rsidR="00696EF3" w:rsidRPr="006551AB" w:rsidRDefault="00696EF3" w:rsidP="00696EF3">
            <w:pPr>
              <w:spacing w:after="0"/>
              <w:jc w:val="center"/>
              <w:rPr>
                <w:sz w:val="24"/>
                <w:lang w:val="uk-UA" w:eastAsia="uk-UA"/>
              </w:rPr>
            </w:pPr>
            <w:r>
              <w:rPr>
                <w:sz w:val="24"/>
                <w:szCs w:val="26"/>
                <w:lang w:val="uk-UA" w:eastAsia="uk-UA"/>
              </w:rPr>
              <w:t>6 875,40</w:t>
            </w:r>
          </w:p>
        </w:tc>
      </w:tr>
    </w:tbl>
    <w:p w:rsidR="00BF4629" w:rsidRPr="00D7058C" w:rsidRDefault="00BF4629" w:rsidP="00BF4629">
      <w:pPr>
        <w:shd w:val="clear" w:color="auto" w:fill="FFFFFF"/>
        <w:spacing w:after="0"/>
        <w:ind w:firstLine="708"/>
        <w:jc w:val="center"/>
        <w:rPr>
          <w:b/>
          <w:sz w:val="26"/>
          <w:szCs w:val="26"/>
          <w:lang w:val="uk-UA" w:eastAsia="uk-UA"/>
        </w:rPr>
      </w:pP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1403"/>
        <w:gridCol w:w="5207"/>
        <w:gridCol w:w="1482"/>
        <w:gridCol w:w="1530"/>
      </w:tblGrid>
      <w:tr w:rsidR="00BF4629" w:rsidRPr="006551AB" w:rsidTr="00AE27A4">
        <w:trPr>
          <w:trHeight w:val="20"/>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BF4629" w:rsidRPr="006551AB" w:rsidRDefault="00BF4629" w:rsidP="00BF4629">
            <w:pPr>
              <w:spacing w:after="0"/>
              <w:jc w:val="center"/>
              <w:rPr>
                <w:sz w:val="24"/>
                <w:szCs w:val="26"/>
                <w:lang w:val="uk-UA" w:eastAsia="uk-UA"/>
              </w:rPr>
            </w:pPr>
            <w:r w:rsidRPr="006551AB">
              <w:rPr>
                <w:sz w:val="24"/>
                <w:szCs w:val="26"/>
                <w:lang w:val="uk-UA" w:eastAsia="uk-UA"/>
              </w:rPr>
              <w:t>Порядковий номер</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BF4629" w:rsidRPr="006551AB" w:rsidRDefault="00BF4629" w:rsidP="00BF4629">
            <w:pPr>
              <w:spacing w:after="0"/>
              <w:jc w:val="center"/>
              <w:rPr>
                <w:sz w:val="24"/>
                <w:szCs w:val="26"/>
                <w:lang w:val="uk-UA" w:eastAsia="uk-UA"/>
              </w:rPr>
            </w:pPr>
            <w:r w:rsidRPr="006551AB">
              <w:rPr>
                <w:sz w:val="24"/>
                <w:szCs w:val="26"/>
                <w:lang w:val="uk-UA" w:eastAsia="uk-UA"/>
              </w:rPr>
              <w:t>Показник</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BF4629" w:rsidRPr="006551AB" w:rsidRDefault="00BF4629" w:rsidP="00BF4629">
            <w:pPr>
              <w:spacing w:after="0"/>
              <w:jc w:val="center"/>
              <w:rPr>
                <w:sz w:val="24"/>
                <w:szCs w:val="26"/>
                <w:lang w:val="uk-UA" w:eastAsia="uk-UA"/>
              </w:rPr>
            </w:pPr>
            <w:r w:rsidRPr="006551AB">
              <w:rPr>
                <w:sz w:val="24"/>
                <w:szCs w:val="26"/>
                <w:lang w:val="uk-UA" w:eastAsia="uk-UA"/>
              </w:rPr>
              <w:t>За перший рік регулювання (стартовий)</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BF4629" w:rsidRPr="006551AB" w:rsidRDefault="00BF4629" w:rsidP="00BF4629">
            <w:pPr>
              <w:spacing w:after="0"/>
              <w:jc w:val="center"/>
              <w:rPr>
                <w:sz w:val="24"/>
                <w:szCs w:val="26"/>
                <w:lang w:val="uk-UA" w:eastAsia="uk-UA"/>
              </w:rPr>
            </w:pPr>
            <w:r w:rsidRPr="006551AB">
              <w:rPr>
                <w:sz w:val="24"/>
                <w:szCs w:val="26"/>
                <w:lang w:val="uk-UA" w:eastAsia="uk-UA"/>
              </w:rPr>
              <w:t>За п'ять років грн</w:t>
            </w:r>
          </w:p>
        </w:tc>
      </w:tr>
      <w:tr w:rsidR="00BF4629" w:rsidRPr="006551AB" w:rsidTr="00AE27A4">
        <w:trPr>
          <w:trHeight w:val="20"/>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BF4629" w:rsidP="00BF4629">
            <w:pPr>
              <w:spacing w:after="0"/>
              <w:jc w:val="center"/>
              <w:rPr>
                <w:sz w:val="24"/>
                <w:szCs w:val="26"/>
                <w:lang w:val="uk-UA" w:eastAsia="uk-UA"/>
              </w:rPr>
            </w:pPr>
            <w:r w:rsidRPr="006551AB">
              <w:rPr>
                <w:sz w:val="24"/>
                <w:szCs w:val="26"/>
                <w:lang w:val="uk-UA" w:eastAsia="uk-UA"/>
              </w:rPr>
              <w:t>1</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BF4629" w:rsidP="00BF4629">
            <w:pPr>
              <w:spacing w:after="0"/>
              <w:rPr>
                <w:sz w:val="24"/>
                <w:szCs w:val="26"/>
                <w:lang w:val="uk-UA" w:eastAsia="uk-UA"/>
              </w:rPr>
            </w:pPr>
            <w:r w:rsidRPr="006551AB">
              <w:rPr>
                <w:sz w:val="24"/>
                <w:szCs w:val="26"/>
                <w:lang w:val="uk-UA" w:eastAsia="uk-UA"/>
              </w:rPr>
              <w:t xml:space="preserve">Оцінка «прямих» витрат суб’єктів малого підприємництва на виконання регулювання  </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23704E" w:rsidP="00BF4629">
            <w:pPr>
              <w:spacing w:after="0"/>
              <w:jc w:val="center"/>
              <w:rPr>
                <w:sz w:val="24"/>
                <w:szCs w:val="26"/>
                <w:lang w:val="uk-UA" w:eastAsia="uk-UA"/>
              </w:rPr>
            </w:pPr>
            <w:r>
              <w:rPr>
                <w:sz w:val="24"/>
                <w:szCs w:val="26"/>
                <w:lang w:val="uk-UA" w:eastAsia="uk-UA"/>
              </w:rPr>
              <w:t>3 799 950,00</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23704E" w:rsidP="00BF4629">
            <w:pPr>
              <w:spacing w:after="0"/>
              <w:jc w:val="center"/>
              <w:rPr>
                <w:sz w:val="24"/>
                <w:szCs w:val="26"/>
                <w:lang w:val="uk-UA" w:eastAsia="uk-UA"/>
              </w:rPr>
            </w:pPr>
            <w:r>
              <w:rPr>
                <w:sz w:val="24"/>
                <w:szCs w:val="26"/>
                <w:lang w:val="uk-UA" w:eastAsia="uk-UA"/>
              </w:rPr>
              <w:t>11 799 830,00</w:t>
            </w:r>
          </w:p>
        </w:tc>
      </w:tr>
      <w:tr w:rsidR="00BF4629" w:rsidRPr="006551AB" w:rsidTr="00AE27A4">
        <w:trPr>
          <w:trHeight w:val="21"/>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BF4629" w:rsidP="00BF4629">
            <w:pPr>
              <w:spacing w:after="0"/>
              <w:jc w:val="center"/>
              <w:rPr>
                <w:sz w:val="24"/>
                <w:szCs w:val="26"/>
                <w:lang w:val="uk-UA" w:eastAsia="uk-UA"/>
              </w:rPr>
            </w:pPr>
            <w:r w:rsidRPr="006551AB">
              <w:rPr>
                <w:sz w:val="24"/>
                <w:szCs w:val="26"/>
                <w:lang w:val="uk-UA" w:eastAsia="uk-UA"/>
              </w:rPr>
              <w:t>2</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BF4629" w:rsidP="00BF4629">
            <w:pPr>
              <w:spacing w:after="0"/>
              <w:rPr>
                <w:sz w:val="24"/>
                <w:szCs w:val="26"/>
                <w:lang w:val="uk-UA" w:eastAsia="uk-UA"/>
              </w:rPr>
            </w:pPr>
            <w:r w:rsidRPr="006551AB">
              <w:rPr>
                <w:sz w:val="24"/>
                <w:szCs w:val="26"/>
                <w:lang w:val="uk-UA" w:eastAsia="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696EF3" w:rsidP="00BF4629">
            <w:pPr>
              <w:spacing w:after="0"/>
              <w:jc w:val="center"/>
              <w:rPr>
                <w:sz w:val="24"/>
                <w:szCs w:val="26"/>
                <w:lang w:val="uk-UA" w:eastAsia="uk-UA"/>
              </w:rPr>
            </w:pPr>
            <w:r w:rsidRPr="00696EF3">
              <w:rPr>
                <w:sz w:val="24"/>
                <w:szCs w:val="24"/>
                <w:lang w:val="uk-UA" w:eastAsia="uk-UA"/>
              </w:rPr>
              <w:t>2 022,30</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696EF3" w:rsidP="00BF4629">
            <w:pPr>
              <w:spacing w:after="0"/>
              <w:jc w:val="center"/>
              <w:rPr>
                <w:sz w:val="24"/>
                <w:szCs w:val="26"/>
                <w:lang w:val="uk-UA" w:eastAsia="uk-UA"/>
              </w:rPr>
            </w:pPr>
            <w:r w:rsidRPr="00696EF3">
              <w:rPr>
                <w:sz w:val="24"/>
                <w:szCs w:val="24"/>
                <w:lang w:val="uk-UA" w:eastAsia="uk-UA"/>
              </w:rPr>
              <w:t>2 022,30</w:t>
            </w:r>
          </w:p>
        </w:tc>
      </w:tr>
      <w:tr w:rsidR="00BF4629" w:rsidRPr="006551AB" w:rsidTr="00AE27A4">
        <w:trPr>
          <w:trHeight w:val="20"/>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BF4629" w:rsidP="00BF4629">
            <w:pPr>
              <w:spacing w:after="0"/>
              <w:jc w:val="center"/>
              <w:rPr>
                <w:sz w:val="24"/>
                <w:szCs w:val="26"/>
                <w:lang w:val="uk-UA" w:eastAsia="uk-UA"/>
              </w:rPr>
            </w:pPr>
            <w:r w:rsidRPr="006551AB">
              <w:rPr>
                <w:sz w:val="24"/>
                <w:szCs w:val="26"/>
                <w:lang w:val="uk-UA" w:eastAsia="uk-UA"/>
              </w:rPr>
              <w:t>3</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BF4629" w:rsidP="00BF4629">
            <w:pPr>
              <w:spacing w:after="0"/>
              <w:rPr>
                <w:sz w:val="24"/>
                <w:szCs w:val="26"/>
                <w:lang w:val="uk-UA" w:eastAsia="uk-UA"/>
              </w:rPr>
            </w:pPr>
            <w:r w:rsidRPr="006551AB">
              <w:rPr>
                <w:sz w:val="24"/>
                <w:szCs w:val="26"/>
                <w:lang w:val="uk-UA" w:eastAsia="uk-UA"/>
              </w:rPr>
              <w:t xml:space="preserve">Сумарні витрати малого підприємництва на виконання запланованого регулювання </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23704E" w:rsidP="00696EF3">
            <w:pPr>
              <w:spacing w:after="0"/>
              <w:jc w:val="center"/>
              <w:rPr>
                <w:sz w:val="24"/>
                <w:szCs w:val="26"/>
                <w:lang w:val="uk-UA" w:eastAsia="uk-UA"/>
              </w:rPr>
            </w:pPr>
            <w:r>
              <w:rPr>
                <w:sz w:val="24"/>
                <w:lang w:val="uk-UA" w:eastAsia="uk-UA"/>
              </w:rPr>
              <w:t>3 801</w:t>
            </w:r>
            <w:r w:rsidR="00696EF3">
              <w:rPr>
                <w:sz w:val="24"/>
                <w:lang w:val="uk-UA" w:eastAsia="uk-UA"/>
              </w:rPr>
              <w:t> 972,30</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23704E" w:rsidP="00696EF3">
            <w:pPr>
              <w:spacing w:after="0"/>
              <w:jc w:val="center"/>
              <w:rPr>
                <w:sz w:val="24"/>
                <w:szCs w:val="26"/>
                <w:lang w:val="uk-UA" w:eastAsia="uk-UA"/>
              </w:rPr>
            </w:pPr>
            <w:r>
              <w:rPr>
                <w:sz w:val="24"/>
                <w:lang w:val="uk-UA" w:eastAsia="uk-UA"/>
              </w:rPr>
              <w:t>11</w:t>
            </w:r>
            <w:r w:rsidR="00696EF3">
              <w:rPr>
                <w:sz w:val="24"/>
                <w:lang w:val="uk-UA" w:eastAsia="uk-UA"/>
              </w:rPr>
              <w:t> </w:t>
            </w:r>
            <w:r>
              <w:rPr>
                <w:sz w:val="24"/>
                <w:lang w:val="uk-UA" w:eastAsia="uk-UA"/>
              </w:rPr>
              <w:t>80</w:t>
            </w:r>
            <w:r w:rsidR="00696EF3">
              <w:rPr>
                <w:sz w:val="24"/>
                <w:lang w:val="uk-UA" w:eastAsia="uk-UA"/>
              </w:rPr>
              <w:t>1 852,30</w:t>
            </w:r>
          </w:p>
        </w:tc>
      </w:tr>
      <w:tr w:rsidR="00BF4629" w:rsidRPr="006551AB" w:rsidTr="00AE27A4">
        <w:trPr>
          <w:trHeight w:val="20"/>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BF4629" w:rsidP="00BF4629">
            <w:pPr>
              <w:spacing w:after="0"/>
              <w:jc w:val="center"/>
              <w:rPr>
                <w:sz w:val="24"/>
                <w:szCs w:val="26"/>
                <w:lang w:val="uk-UA" w:eastAsia="uk-UA"/>
              </w:rPr>
            </w:pPr>
            <w:r w:rsidRPr="006551AB">
              <w:rPr>
                <w:sz w:val="24"/>
                <w:szCs w:val="26"/>
                <w:lang w:val="uk-UA" w:eastAsia="uk-UA"/>
              </w:rPr>
              <w:t>4</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BF4629" w:rsidP="00BF4629">
            <w:pPr>
              <w:spacing w:after="0"/>
              <w:rPr>
                <w:sz w:val="24"/>
                <w:szCs w:val="26"/>
                <w:lang w:val="uk-UA" w:eastAsia="uk-UA"/>
              </w:rPr>
            </w:pPr>
            <w:r w:rsidRPr="006551AB">
              <w:rPr>
                <w:sz w:val="24"/>
                <w:szCs w:val="26"/>
                <w:lang w:val="uk-UA" w:eastAsia="uk-UA"/>
              </w:rPr>
              <w:t xml:space="preserve">Бюджетні витрати на адміністрування регулювання суб’єктів малого підприємництва </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696EF3" w:rsidP="00BF4629">
            <w:pPr>
              <w:spacing w:after="0"/>
              <w:jc w:val="center"/>
              <w:rPr>
                <w:sz w:val="24"/>
                <w:lang w:val="uk-UA" w:eastAsia="uk-UA"/>
              </w:rPr>
            </w:pPr>
            <w:r>
              <w:rPr>
                <w:sz w:val="24"/>
                <w:szCs w:val="26"/>
                <w:lang w:val="uk-UA" w:eastAsia="uk-UA"/>
              </w:rPr>
              <w:t>1 375,08</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696EF3" w:rsidP="00BF4629">
            <w:pPr>
              <w:spacing w:after="0"/>
              <w:jc w:val="center"/>
              <w:rPr>
                <w:sz w:val="24"/>
                <w:lang w:val="uk-UA" w:eastAsia="uk-UA"/>
              </w:rPr>
            </w:pPr>
            <w:r>
              <w:rPr>
                <w:sz w:val="24"/>
                <w:szCs w:val="26"/>
                <w:lang w:val="uk-UA" w:eastAsia="uk-UA"/>
              </w:rPr>
              <w:t>6 875,40</w:t>
            </w:r>
          </w:p>
        </w:tc>
      </w:tr>
      <w:tr w:rsidR="00BF4629" w:rsidRPr="006551AB" w:rsidTr="00AE27A4">
        <w:trPr>
          <w:trHeight w:val="20"/>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BF4629" w:rsidP="00BF4629">
            <w:pPr>
              <w:spacing w:after="0"/>
              <w:jc w:val="center"/>
              <w:rPr>
                <w:sz w:val="24"/>
                <w:szCs w:val="26"/>
                <w:lang w:val="uk-UA" w:eastAsia="uk-UA"/>
              </w:rPr>
            </w:pPr>
            <w:r w:rsidRPr="006551AB">
              <w:rPr>
                <w:sz w:val="24"/>
                <w:szCs w:val="26"/>
                <w:lang w:val="uk-UA" w:eastAsia="uk-UA"/>
              </w:rPr>
              <w:t>5</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BF4629" w:rsidP="00BF4629">
            <w:pPr>
              <w:spacing w:after="0"/>
              <w:rPr>
                <w:sz w:val="24"/>
                <w:szCs w:val="26"/>
                <w:lang w:val="uk-UA" w:eastAsia="uk-UA"/>
              </w:rPr>
            </w:pPr>
            <w:r w:rsidRPr="006551AB">
              <w:rPr>
                <w:sz w:val="24"/>
                <w:szCs w:val="26"/>
                <w:lang w:val="uk-UA" w:eastAsia="uk-UA"/>
              </w:rPr>
              <w:t xml:space="preserve">Сумарні витрати на виконання запланованого регулювання </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23704E" w:rsidP="00696EF3">
            <w:pPr>
              <w:spacing w:after="0"/>
              <w:jc w:val="center"/>
              <w:rPr>
                <w:sz w:val="24"/>
                <w:szCs w:val="26"/>
                <w:lang w:val="uk-UA" w:eastAsia="uk-UA"/>
              </w:rPr>
            </w:pPr>
            <w:r>
              <w:rPr>
                <w:sz w:val="24"/>
                <w:szCs w:val="26"/>
                <w:lang w:val="uk-UA" w:eastAsia="uk-UA"/>
              </w:rPr>
              <w:t>3</w:t>
            </w:r>
            <w:r w:rsidR="00696EF3">
              <w:rPr>
                <w:sz w:val="24"/>
                <w:szCs w:val="26"/>
                <w:lang w:val="uk-UA" w:eastAsia="uk-UA"/>
              </w:rPr>
              <w:t> </w:t>
            </w:r>
            <w:r>
              <w:rPr>
                <w:sz w:val="24"/>
                <w:szCs w:val="26"/>
                <w:lang w:val="uk-UA" w:eastAsia="uk-UA"/>
              </w:rPr>
              <w:t>80</w:t>
            </w:r>
            <w:r w:rsidR="00696EF3">
              <w:rPr>
                <w:sz w:val="24"/>
                <w:szCs w:val="26"/>
                <w:lang w:val="uk-UA" w:eastAsia="uk-UA"/>
              </w:rPr>
              <w:t>3 347,38</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BF4629" w:rsidRPr="006551AB" w:rsidRDefault="0023704E" w:rsidP="00696EF3">
            <w:pPr>
              <w:spacing w:after="0"/>
              <w:jc w:val="center"/>
              <w:rPr>
                <w:sz w:val="24"/>
                <w:szCs w:val="26"/>
                <w:lang w:val="uk-UA" w:eastAsia="uk-UA"/>
              </w:rPr>
            </w:pPr>
            <w:r>
              <w:rPr>
                <w:sz w:val="24"/>
                <w:szCs w:val="26"/>
                <w:lang w:val="uk-UA" w:eastAsia="uk-UA"/>
              </w:rPr>
              <w:t>11</w:t>
            </w:r>
            <w:r w:rsidR="00696EF3">
              <w:rPr>
                <w:sz w:val="24"/>
                <w:szCs w:val="26"/>
                <w:lang w:val="uk-UA" w:eastAsia="uk-UA"/>
              </w:rPr>
              <w:t> </w:t>
            </w:r>
            <w:r>
              <w:rPr>
                <w:sz w:val="24"/>
                <w:szCs w:val="26"/>
                <w:lang w:val="uk-UA" w:eastAsia="uk-UA"/>
              </w:rPr>
              <w:t>80</w:t>
            </w:r>
            <w:r w:rsidR="00696EF3">
              <w:rPr>
                <w:sz w:val="24"/>
                <w:szCs w:val="26"/>
                <w:lang w:val="uk-UA" w:eastAsia="uk-UA"/>
              </w:rPr>
              <w:t>8 727,70</w:t>
            </w:r>
          </w:p>
        </w:tc>
      </w:tr>
    </w:tbl>
    <w:p w:rsidR="00BF4629" w:rsidRPr="00D7058C" w:rsidRDefault="00BF4629" w:rsidP="00BF4629">
      <w:pPr>
        <w:shd w:val="clear" w:color="auto" w:fill="FFFFFF"/>
        <w:spacing w:after="0"/>
        <w:ind w:firstLine="708"/>
        <w:jc w:val="center"/>
        <w:rPr>
          <w:b/>
          <w:sz w:val="26"/>
          <w:szCs w:val="26"/>
          <w:lang w:val="uk-UA" w:eastAsia="uk-UA"/>
        </w:rPr>
      </w:pPr>
    </w:p>
    <w:p w:rsidR="00BF4629" w:rsidRPr="00D7058C" w:rsidRDefault="00BF4629" w:rsidP="00BF4629">
      <w:pPr>
        <w:shd w:val="clear" w:color="auto" w:fill="FFFFFF"/>
        <w:spacing w:after="0"/>
        <w:jc w:val="center"/>
        <w:rPr>
          <w:b/>
          <w:sz w:val="26"/>
          <w:szCs w:val="26"/>
          <w:lang w:val="uk-UA" w:eastAsia="uk-UA"/>
        </w:rPr>
      </w:pPr>
      <w:r w:rsidRPr="00D7058C">
        <w:rPr>
          <w:b/>
          <w:sz w:val="26"/>
          <w:szCs w:val="26"/>
          <w:lang w:val="uk-UA" w:eastAsia="uk-UA"/>
        </w:rPr>
        <w:t xml:space="preserve">5. Розроблення </w:t>
      </w:r>
      <w:proofErr w:type="spellStart"/>
      <w:r w:rsidRPr="00D7058C">
        <w:rPr>
          <w:b/>
          <w:sz w:val="26"/>
          <w:szCs w:val="26"/>
          <w:lang w:val="uk-UA" w:eastAsia="uk-UA"/>
        </w:rPr>
        <w:t>корегуючих</w:t>
      </w:r>
      <w:proofErr w:type="spellEnd"/>
      <w:r w:rsidRPr="00D7058C">
        <w:rPr>
          <w:b/>
          <w:sz w:val="26"/>
          <w:szCs w:val="26"/>
          <w:lang w:val="uk-UA" w:eastAsia="uk-UA"/>
        </w:rPr>
        <w:t xml:space="preserve"> (пом’якшувальних) заходів для малого підприємництва щодо запропонованого регулювання:</w:t>
      </w:r>
    </w:p>
    <w:p w:rsidR="00BF4629" w:rsidRPr="00D7058C" w:rsidRDefault="00BF4629" w:rsidP="00BF4629">
      <w:pPr>
        <w:shd w:val="clear" w:color="auto" w:fill="FFFFFF"/>
        <w:spacing w:after="0"/>
        <w:jc w:val="both"/>
        <w:rPr>
          <w:sz w:val="26"/>
          <w:szCs w:val="26"/>
          <w:lang w:val="uk-UA" w:eastAsia="uk-UA"/>
        </w:rPr>
      </w:pPr>
      <w:r w:rsidRPr="00D7058C">
        <w:rPr>
          <w:szCs w:val="28"/>
          <w:lang w:val="uk-UA" w:eastAsia="uk-UA"/>
        </w:rPr>
        <w:tab/>
      </w:r>
      <w:r w:rsidRPr="00D7058C">
        <w:rPr>
          <w:sz w:val="26"/>
          <w:szCs w:val="26"/>
          <w:lang w:val="uk-UA" w:eastAsia="uk-UA"/>
        </w:rPr>
        <w:t xml:space="preserve">Розроблення коригуючих (пом’якшувальних) заходів для малого підприємництва щодо запропонованого регулювання не передбачається. </w:t>
      </w:r>
    </w:p>
    <w:p w:rsidR="00BF4629" w:rsidRPr="00D7058C" w:rsidRDefault="00BF4629" w:rsidP="00BF4629">
      <w:pPr>
        <w:shd w:val="clear" w:color="auto" w:fill="FFFFFF"/>
        <w:spacing w:after="0"/>
        <w:jc w:val="both"/>
        <w:rPr>
          <w:sz w:val="26"/>
          <w:szCs w:val="26"/>
          <w:lang w:val="uk-UA" w:eastAsia="uk-UA"/>
        </w:rPr>
      </w:pPr>
    </w:p>
    <w:p w:rsidR="00BF4629" w:rsidRPr="00D7058C" w:rsidRDefault="00BF4629" w:rsidP="00BF4629">
      <w:pPr>
        <w:shd w:val="clear" w:color="auto" w:fill="FFFFFF"/>
        <w:spacing w:after="0"/>
        <w:jc w:val="both"/>
        <w:rPr>
          <w:sz w:val="26"/>
          <w:szCs w:val="26"/>
          <w:lang w:val="uk-UA" w:eastAsia="uk-UA"/>
        </w:rPr>
      </w:pPr>
    </w:p>
    <w:p w:rsidR="00BF4629" w:rsidRPr="00D7058C" w:rsidRDefault="00BF4629" w:rsidP="00BF4629">
      <w:pPr>
        <w:shd w:val="clear" w:color="auto" w:fill="FFFFFF"/>
        <w:spacing w:after="0"/>
        <w:jc w:val="both"/>
        <w:rPr>
          <w:sz w:val="26"/>
          <w:szCs w:val="26"/>
          <w:lang w:val="uk-UA" w:eastAsia="uk-UA"/>
        </w:rPr>
      </w:pPr>
    </w:p>
    <w:p w:rsidR="00BF4629" w:rsidRPr="00D7058C" w:rsidRDefault="00BF4629" w:rsidP="00BF4629">
      <w:pPr>
        <w:shd w:val="clear" w:color="auto" w:fill="FFFFFF"/>
        <w:spacing w:after="0"/>
        <w:jc w:val="both"/>
        <w:rPr>
          <w:sz w:val="26"/>
          <w:szCs w:val="26"/>
          <w:lang w:val="uk-UA" w:eastAsia="uk-UA"/>
        </w:rPr>
      </w:pPr>
      <w:r w:rsidRPr="00D7058C">
        <w:rPr>
          <w:sz w:val="26"/>
          <w:szCs w:val="26"/>
          <w:lang w:val="uk-UA" w:eastAsia="uk-UA"/>
        </w:rPr>
        <w:t xml:space="preserve">Начальник управління                                                     Костянтин ПІДПОКРОВНИЙ   </w:t>
      </w:r>
    </w:p>
    <w:p w:rsidR="00BF4629" w:rsidRPr="00D7058C" w:rsidRDefault="00BF4629" w:rsidP="00BF4629">
      <w:pPr>
        <w:shd w:val="clear" w:color="auto" w:fill="FFFFFF"/>
        <w:spacing w:after="0"/>
        <w:jc w:val="both"/>
        <w:rPr>
          <w:sz w:val="26"/>
          <w:szCs w:val="26"/>
          <w:lang w:val="uk-UA" w:eastAsia="uk-UA"/>
        </w:rPr>
      </w:pPr>
      <w:r w:rsidRPr="00D7058C">
        <w:rPr>
          <w:sz w:val="26"/>
          <w:szCs w:val="26"/>
          <w:lang w:val="uk-UA" w:eastAsia="uk-UA"/>
        </w:rPr>
        <w:t xml:space="preserve">транспорту і зв’язку </w:t>
      </w:r>
    </w:p>
    <w:p w:rsidR="00D0703C" w:rsidRPr="00615527" w:rsidRDefault="00BF4629" w:rsidP="00BF4629">
      <w:pPr>
        <w:shd w:val="clear" w:color="auto" w:fill="FFFFFF"/>
        <w:spacing w:after="0"/>
        <w:jc w:val="both"/>
        <w:rPr>
          <w:sz w:val="26"/>
          <w:szCs w:val="26"/>
          <w:lang w:val="uk-UA" w:eastAsia="uk-UA"/>
        </w:rPr>
      </w:pPr>
      <w:r w:rsidRPr="00D7058C">
        <w:rPr>
          <w:sz w:val="26"/>
          <w:szCs w:val="26"/>
          <w:lang w:val="uk-UA" w:eastAsia="uk-UA"/>
        </w:rPr>
        <w:t>Житомирської міської ради</w:t>
      </w:r>
    </w:p>
    <w:sectPr w:rsidR="00D0703C" w:rsidRPr="00615527" w:rsidSect="001231BE">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6BD"/>
    <w:multiLevelType w:val="hybridMultilevel"/>
    <w:tmpl w:val="4B5A2A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D95D07"/>
    <w:multiLevelType w:val="multilevel"/>
    <w:tmpl w:val="4048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30829"/>
    <w:multiLevelType w:val="multilevel"/>
    <w:tmpl w:val="8024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AF0C4E"/>
    <w:multiLevelType w:val="multilevel"/>
    <w:tmpl w:val="7338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80A8C"/>
    <w:multiLevelType w:val="multilevel"/>
    <w:tmpl w:val="A620B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53ACF"/>
    <w:multiLevelType w:val="multilevel"/>
    <w:tmpl w:val="D352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35082"/>
    <w:multiLevelType w:val="multilevel"/>
    <w:tmpl w:val="C1B8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D663C"/>
    <w:multiLevelType w:val="multilevel"/>
    <w:tmpl w:val="BBA07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BF1D9F"/>
    <w:multiLevelType w:val="hybridMultilevel"/>
    <w:tmpl w:val="3D84637C"/>
    <w:lvl w:ilvl="0" w:tplc="5A6C621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54AE4E20"/>
    <w:multiLevelType w:val="multilevel"/>
    <w:tmpl w:val="BE18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938A3"/>
    <w:multiLevelType w:val="multilevel"/>
    <w:tmpl w:val="0FE40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794E39"/>
    <w:multiLevelType w:val="multilevel"/>
    <w:tmpl w:val="26A6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61960"/>
    <w:multiLevelType w:val="multilevel"/>
    <w:tmpl w:val="62F48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961DA2"/>
    <w:multiLevelType w:val="multilevel"/>
    <w:tmpl w:val="20828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1"/>
  </w:num>
  <w:num w:numId="4">
    <w:abstractNumId w:val="5"/>
  </w:num>
  <w:num w:numId="5">
    <w:abstractNumId w:val="1"/>
  </w:num>
  <w:num w:numId="6">
    <w:abstractNumId w:val="3"/>
  </w:num>
  <w:num w:numId="7">
    <w:abstractNumId w:val="7"/>
  </w:num>
  <w:num w:numId="8">
    <w:abstractNumId w:val="6"/>
  </w:num>
  <w:num w:numId="9">
    <w:abstractNumId w:val="10"/>
  </w:num>
  <w:num w:numId="10">
    <w:abstractNumId w:val="4"/>
  </w:num>
  <w:num w:numId="11">
    <w:abstractNumId w:val="9"/>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CC"/>
    <w:rsid w:val="000125C6"/>
    <w:rsid w:val="0006111A"/>
    <w:rsid w:val="000615A6"/>
    <w:rsid w:val="00063761"/>
    <w:rsid w:val="000C57EB"/>
    <w:rsid w:val="001231BE"/>
    <w:rsid w:val="00155CE7"/>
    <w:rsid w:val="00195B3D"/>
    <w:rsid w:val="001D6134"/>
    <w:rsid w:val="00212D06"/>
    <w:rsid w:val="0023704E"/>
    <w:rsid w:val="002B5B8C"/>
    <w:rsid w:val="002B5C6A"/>
    <w:rsid w:val="002D45BA"/>
    <w:rsid w:val="00327BC9"/>
    <w:rsid w:val="0035215D"/>
    <w:rsid w:val="00365A6E"/>
    <w:rsid w:val="00380D8F"/>
    <w:rsid w:val="003C3DC0"/>
    <w:rsid w:val="004410BD"/>
    <w:rsid w:val="004455C9"/>
    <w:rsid w:val="004A15EC"/>
    <w:rsid w:val="004B7591"/>
    <w:rsid w:val="004D74F5"/>
    <w:rsid w:val="005057EB"/>
    <w:rsid w:val="005150CC"/>
    <w:rsid w:val="005C1BF0"/>
    <w:rsid w:val="00615527"/>
    <w:rsid w:val="0063511D"/>
    <w:rsid w:val="006551AB"/>
    <w:rsid w:val="00687B65"/>
    <w:rsid w:val="00696EF3"/>
    <w:rsid w:val="006C0B77"/>
    <w:rsid w:val="006E1219"/>
    <w:rsid w:val="006F53D0"/>
    <w:rsid w:val="007076B1"/>
    <w:rsid w:val="00751B34"/>
    <w:rsid w:val="008242FF"/>
    <w:rsid w:val="00860141"/>
    <w:rsid w:val="00870751"/>
    <w:rsid w:val="008B311E"/>
    <w:rsid w:val="008D73E1"/>
    <w:rsid w:val="00922C48"/>
    <w:rsid w:val="00A83A69"/>
    <w:rsid w:val="00AB79E2"/>
    <w:rsid w:val="00AE27A4"/>
    <w:rsid w:val="00B2354C"/>
    <w:rsid w:val="00B3235C"/>
    <w:rsid w:val="00B915B7"/>
    <w:rsid w:val="00BC4B2C"/>
    <w:rsid w:val="00BF4629"/>
    <w:rsid w:val="00C42BDF"/>
    <w:rsid w:val="00C51312"/>
    <w:rsid w:val="00C51D95"/>
    <w:rsid w:val="00CE6FB4"/>
    <w:rsid w:val="00D0703C"/>
    <w:rsid w:val="00D814E2"/>
    <w:rsid w:val="00EA59DF"/>
    <w:rsid w:val="00EE4070"/>
    <w:rsid w:val="00F12C76"/>
    <w:rsid w:val="00FF5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64DC7-C7DE-4586-941E-71680B1B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125C6"/>
    <w:pPr>
      <w:spacing w:before="100" w:beforeAutospacing="1" w:after="100" w:afterAutospacing="1"/>
    </w:pPr>
    <w:rPr>
      <w:rFonts w:eastAsia="Times New Roman" w:cs="Times New Roman"/>
      <w:sz w:val="24"/>
      <w:szCs w:val="24"/>
      <w:lang w:val="uk-UA" w:eastAsia="uk-UA"/>
    </w:rPr>
  </w:style>
  <w:style w:type="character" w:styleId="a4">
    <w:name w:val="Strong"/>
    <w:basedOn w:val="a0"/>
    <w:uiPriority w:val="22"/>
    <w:qFormat/>
    <w:rsid w:val="000125C6"/>
    <w:rPr>
      <w:b/>
      <w:bCs/>
    </w:rPr>
  </w:style>
  <w:style w:type="character" w:styleId="a5">
    <w:name w:val="Emphasis"/>
    <w:basedOn w:val="a0"/>
    <w:uiPriority w:val="20"/>
    <w:qFormat/>
    <w:rsid w:val="000125C6"/>
    <w:rPr>
      <w:i/>
      <w:iCs/>
    </w:rPr>
  </w:style>
  <w:style w:type="character" w:styleId="a6">
    <w:name w:val="Hyperlink"/>
    <w:basedOn w:val="a0"/>
    <w:uiPriority w:val="99"/>
    <w:semiHidden/>
    <w:unhideWhenUsed/>
    <w:rsid w:val="000125C6"/>
    <w:rPr>
      <w:color w:val="0000FF"/>
      <w:u w:val="single"/>
    </w:rPr>
  </w:style>
  <w:style w:type="paragraph" w:styleId="a7">
    <w:name w:val="List Paragraph"/>
    <w:basedOn w:val="a"/>
    <w:uiPriority w:val="34"/>
    <w:qFormat/>
    <w:rsid w:val="00A83A69"/>
    <w:pPr>
      <w:ind w:left="720"/>
      <w:contextualSpacing/>
    </w:pPr>
  </w:style>
  <w:style w:type="paragraph" w:customStyle="1" w:styleId="a8">
    <w:name w:val="Знак Знак Знак"/>
    <w:basedOn w:val="a"/>
    <w:rsid w:val="004410BD"/>
    <w:pPr>
      <w:spacing w:after="0"/>
    </w:pPr>
    <w:rPr>
      <w:rFonts w:ascii="Verdana" w:eastAsia="Times New Roman" w:hAnsi="Verdana" w:cs="Verdana"/>
      <w:sz w:val="20"/>
      <w:szCs w:val="20"/>
      <w:lang w:val="en-US"/>
    </w:rPr>
  </w:style>
  <w:style w:type="paragraph" w:customStyle="1" w:styleId="Default">
    <w:name w:val="Default"/>
    <w:rsid w:val="00C51312"/>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8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F101-AB5B-44C8-A790-FFA62DAE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21</Pages>
  <Words>24557</Words>
  <Characters>13999</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2021-08-17T13:26:00Z</dcterms:created>
  <dcterms:modified xsi:type="dcterms:W3CDTF">2021-09-13T09:21:00Z</dcterms:modified>
</cp:coreProperties>
</file>