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22" w:rsidRDefault="00B822EC" w:rsidP="0025411D">
      <w:pPr>
        <w:pStyle w:val="11"/>
        <w:tabs>
          <w:tab w:val="left" w:pos="5640"/>
        </w:tabs>
        <w:spacing w:line="18" w:lineRule="atLeast"/>
        <w:jc w:val="center"/>
      </w:pPr>
      <w:r w:rsidRPr="00B822E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pt;margin-top:-9.9pt;width:41.1pt;height:58.45pt;z-index:251659264;mso-wrap-distance-left:9.05pt;mso-wrap-distance-right:9.05pt" filled="t">
            <v:fill color2="black"/>
            <v:imagedata r:id="rId6" o:title=""/>
          </v:shape>
          <o:OLEObject Type="Embed" ProgID="Word.Picture.8" ShapeID="_x0000_s1026" DrawAspect="Content" ObjectID="_1624796087" r:id="rId7"/>
        </w:pict>
      </w:r>
    </w:p>
    <w:p w:rsidR="00585822" w:rsidRDefault="00585822" w:rsidP="0025411D">
      <w:pPr>
        <w:tabs>
          <w:tab w:val="left" w:pos="0"/>
        </w:tabs>
        <w:spacing w:line="221" w:lineRule="auto"/>
        <w:jc w:val="center"/>
        <w:rPr>
          <w:b/>
          <w:szCs w:val="28"/>
        </w:rPr>
      </w:pPr>
    </w:p>
    <w:p w:rsidR="00585822" w:rsidRDefault="00585822" w:rsidP="0025411D">
      <w:pPr>
        <w:tabs>
          <w:tab w:val="left" w:pos="0"/>
        </w:tabs>
        <w:spacing w:line="221" w:lineRule="auto"/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585822" w:rsidRDefault="00585822" w:rsidP="0025411D">
      <w:pPr>
        <w:spacing w:line="221" w:lineRule="auto"/>
        <w:jc w:val="center"/>
        <w:rPr>
          <w:b/>
          <w:szCs w:val="28"/>
        </w:rPr>
      </w:pPr>
      <w:r>
        <w:rPr>
          <w:b/>
          <w:szCs w:val="28"/>
        </w:rPr>
        <w:t>ЖИТОМИРСЬКА МІСЬКА РАДА</w:t>
      </w:r>
    </w:p>
    <w:p w:rsidR="00585822" w:rsidRDefault="00585822" w:rsidP="0025411D">
      <w:pPr>
        <w:spacing w:line="221" w:lineRule="auto"/>
        <w:jc w:val="center"/>
        <w:rPr>
          <w:b/>
          <w:sz w:val="16"/>
          <w:szCs w:val="16"/>
        </w:rPr>
      </w:pPr>
      <w:r>
        <w:rPr>
          <w:b/>
          <w:szCs w:val="28"/>
        </w:rPr>
        <w:t>ВИКОНАВЧИЙ КОМІТЕТ</w:t>
      </w:r>
    </w:p>
    <w:p w:rsidR="00585822" w:rsidRDefault="00585822" w:rsidP="0025411D">
      <w:pPr>
        <w:spacing w:line="221" w:lineRule="auto"/>
        <w:jc w:val="center"/>
        <w:rPr>
          <w:b/>
          <w:sz w:val="16"/>
          <w:szCs w:val="16"/>
        </w:rPr>
      </w:pPr>
    </w:p>
    <w:p w:rsidR="00006AEC" w:rsidRDefault="00585822" w:rsidP="003976F4">
      <w:pPr>
        <w:tabs>
          <w:tab w:val="left" w:pos="5640"/>
        </w:tabs>
        <w:spacing w:line="221" w:lineRule="auto"/>
        <w:jc w:val="center"/>
      </w:pPr>
      <w:r>
        <w:rPr>
          <w:b/>
          <w:bCs/>
          <w:sz w:val="32"/>
          <w:szCs w:val="28"/>
        </w:rPr>
        <w:t>РІШЕННЯ</w:t>
      </w:r>
    </w:p>
    <w:p w:rsidR="003976F4" w:rsidRDefault="003976F4" w:rsidP="0025411D">
      <w:pPr>
        <w:spacing w:line="221" w:lineRule="auto"/>
      </w:pPr>
    </w:p>
    <w:p w:rsidR="003976F4" w:rsidRDefault="003976F4" w:rsidP="0025411D">
      <w:pPr>
        <w:spacing w:line="221" w:lineRule="auto"/>
      </w:pPr>
    </w:p>
    <w:p w:rsidR="00585822" w:rsidRPr="001A0992" w:rsidRDefault="00585822" w:rsidP="0025411D">
      <w:pPr>
        <w:spacing w:line="221" w:lineRule="auto"/>
        <w:rPr>
          <w:sz w:val="24"/>
          <w:szCs w:val="24"/>
        </w:rPr>
      </w:pPr>
      <w:r>
        <w:t>від</w:t>
      </w:r>
      <w:r>
        <w:rPr>
          <w:u w:val="single"/>
        </w:rPr>
        <w:t xml:space="preserve">                    </w:t>
      </w:r>
      <w:r>
        <w:t xml:space="preserve"> № ______________</w:t>
      </w:r>
    </w:p>
    <w:p w:rsidR="00585822" w:rsidRPr="00CA293A" w:rsidRDefault="00585822" w:rsidP="0025411D">
      <w:pPr>
        <w:spacing w:line="221" w:lineRule="auto"/>
        <w:rPr>
          <w:sz w:val="24"/>
          <w:szCs w:val="24"/>
        </w:rPr>
      </w:pPr>
      <w:r w:rsidRPr="00CA293A">
        <w:rPr>
          <w:sz w:val="24"/>
          <w:szCs w:val="24"/>
        </w:rPr>
        <w:t xml:space="preserve">                       м. Житомир      </w:t>
      </w:r>
    </w:p>
    <w:p w:rsidR="00585822" w:rsidRDefault="00585822" w:rsidP="0025411D">
      <w:pPr>
        <w:spacing w:line="221" w:lineRule="auto"/>
        <w:jc w:val="both"/>
        <w:rPr>
          <w:sz w:val="24"/>
          <w:szCs w:val="28"/>
        </w:rPr>
      </w:pPr>
    </w:p>
    <w:p w:rsidR="0025411D" w:rsidRDefault="00585822" w:rsidP="0025411D">
      <w:pPr>
        <w:spacing w:line="221" w:lineRule="auto"/>
        <w:jc w:val="both"/>
        <w:rPr>
          <w:szCs w:val="28"/>
        </w:rPr>
      </w:pPr>
      <w:r>
        <w:rPr>
          <w:szCs w:val="28"/>
        </w:rPr>
        <w:t xml:space="preserve">Про </w:t>
      </w:r>
      <w:r w:rsidR="0025411D">
        <w:rPr>
          <w:szCs w:val="28"/>
        </w:rPr>
        <w:t xml:space="preserve">реалізацію експериментального </w:t>
      </w:r>
    </w:p>
    <w:p w:rsidR="0025411D" w:rsidRDefault="0025411D" w:rsidP="0025411D">
      <w:pPr>
        <w:spacing w:line="221" w:lineRule="auto"/>
        <w:jc w:val="both"/>
        <w:rPr>
          <w:szCs w:val="28"/>
        </w:rPr>
      </w:pPr>
      <w:r>
        <w:rPr>
          <w:szCs w:val="28"/>
        </w:rPr>
        <w:t xml:space="preserve">проекту з присвоєння адрес об’єктам </w:t>
      </w:r>
    </w:p>
    <w:p w:rsidR="0025411D" w:rsidRDefault="0025411D" w:rsidP="0025411D">
      <w:pPr>
        <w:spacing w:line="221" w:lineRule="auto"/>
        <w:jc w:val="both"/>
        <w:rPr>
          <w:szCs w:val="28"/>
        </w:rPr>
      </w:pPr>
      <w:r>
        <w:rPr>
          <w:szCs w:val="28"/>
        </w:rPr>
        <w:t xml:space="preserve">будівництва та об’єктам нерухомого </w:t>
      </w:r>
    </w:p>
    <w:p w:rsidR="00585822" w:rsidRDefault="0025411D" w:rsidP="0025411D">
      <w:pPr>
        <w:spacing w:line="221" w:lineRule="auto"/>
        <w:jc w:val="both"/>
        <w:rPr>
          <w:szCs w:val="28"/>
        </w:rPr>
      </w:pPr>
      <w:r>
        <w:rPr>
          <w:szCs w:val="28"/>
        </w:rPr>
        <w:t xml:space="preserve">майна </w:t>
      </w:r>
      <w:r w:rsidR="00585822">
        <w:rPr>
          <w:szCs w:val="28"/>
        </w:rPr>
        <w:t>в місті Житомирі</w:t>
      </w:r>
    </w:p>
    <w:p w:rsidR="00006AEC" w:rsidRDefault="00006AEC" w:rsidP="0025411D">
      <w:pPr>
        <w:spacing w:line="221" w:lineRule="auto"/>
        <w:ind w:firstLine="709"/>
        <w:jc w:val="both"/>
        <w:rPr>
          <w:szCs w:val="28"/>
        </w:rPr>
      </w:pPr>
    </w:p>
    <w:p w:rsidR="00585822" w:rsidRDefault="00585822" w:rsidP="0025411D">
      <w:pPr>
        <w:spacing w:line="221" w:lineRule="auto"/>
        <w:ind w:firstLine="709"/>
        <w:jc w:val="both"/>
        <w:rPr>
          <w:szCs w:val="28"/>
        </w:rPr>
      </w:pPr>
      <w:r>
        <w:rPr>
          <w:szCs w:val="28"/>
        </w:rPr>
        <w:t xml:space="preserve">Керуючись </w:t>
      </w:r>
      <w:r>
        <w:rPr>
          <w:bCs/>
          <w:color w:val="000000"/>
          <w:szCs w:val="28"/>
        </w:rPr>
        <w:t>статтею 30 Закону України «</w:t>
      </w:r>
      <w:r>
        <w:rPr>
          <w:szCs w:val="28"/>
        </w:rPr>
        <w:t>Про місцеве самоврядування в Україні», ст. 9 Закону України «Про адміністративні послуги», Тимчасовим порядком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№ 367 «Деякі питання дерегуляції господарської діяльності» (далі- Порядок), виконавчий комітет міської ради</w:t>
      </w:r>
    </w:p>
    <w:p w:rsidR="00585822" w:rsidRDefault="00585822" w:rsidP="0025411D">
      <w:pPr>
        <w:spacing w:line="221" w:lineRule="auto"/>
        <w:jc w:val="both"/>
        <w:rPr>
          <w:szCs w:val="28"/>
        </w:rPr>
      </w:pPr>
    </w:p>
    <w:p w:rsidR="00585822" w:rsidRDefault="00585822" w:rsidP="0025411D">
      <w:pPr>
        <w:spacing w:line="221" w:lineRule="auto"/>
        <w:jc w:val="both"/>
        <w:rPr>
          <w:szCs w:val="28"/>
        </w:rPr>
      </w:pPr>
      <w:r>
        <w:rPr>
          <w:szCs w:val="28"/>
        </w:rPr>
        <w:t>ВИРІШИВ:</w:t>
      </w:r>
    </w:p>
    <w:p w:rsidR="00585822" w:rsidRDefault="00585822" w:rsidP="0025411D">
      <w:pPr>
        <w:spacing w:line="221" w:lineRule="auto"/>
        <w:jc w:val="both"/>
        <w:rPr>
          <w:szCs w:val="28"/>
        </w:rPr>
      </w:pPr>
    </w:p>
    <w:p w:rsidR="00585822" w:rsidRDefault="00585822" w:rsidP="0025411D">
      <w:pPr>
        <w:spacing w:line="221" w:lineRule="auto"/>
        <w:ind w:firstLine="705"/>
        <w:jc w:val="both"/>
        <w:rPr>
          <w:szCs w:val="28"/>
        </w:rPr>
      </w:pPr>
      <w:r>
        <w:rPr>
          <w:szCs w:val="28"/>
        </w:rPr>
        <w:t>1. В період з моменту прийняття цього рішення до 31 грудня 2020 року:</w:t>
      </w:r>
    </w:p>
    <w:p w:rsidR="00585822" w:rsidRDefault="00585822" w:rsidP="0025411D">
      <w:pPr>
        <w:spacing w:line="221" w:lineRule="auto"/>
        <w:ind w:firstLine="705"/>
        <w:jc w:val="both"/>
        <w:rPr>
          <w:szCs w:val="28"/>
        </w:rPr>
      </w:pPr>
      <w:r>
        <w:rPr>
          <w:szCs w:val="28"/>
        </w:rPr>
        <w:t>1.1</w:t>
      </w:r>
      <w:r w:rsidR="00214704">
        <w:rPr>
          <w:szCs w:val="28"/>
        </w:rPr>
        <w:t>.</w:t>
      </w:r>
      <w:r>
        <w:rPr>
          <w:szCs w:val="28"/>
        </w:rPr>
        <w:t xml:space="preserve"> Центру надання адміністративних послуг Житомирської міської ради</w:t>
      </w:r>
      <w:r w:rsidR="0025411D">
        <w:rPr>
          <w:szCs w:val="28"/>
        </w:rPr>
        <w:t xml:space="preserve"> п</w:t>
      </w:r>
      <w:r>
        <w:rPr>
          <w:szCs w:val="28"/>
        </w:rPr>
        <w:t xml:space="preserve">ризупинити прийняття заяв про надання/зміну адрес об’єктів  будівництва та нерухомого майна в порядку, встановленому </w:t>
      </w:r>
      <w:r>
        <w:rPr>
          <w:color w:val="000000"/>
          <w:szCs w:val="28"/>
        </w:rPr>
        <w:t>Положенням про надання та впорядкування адрес топонімічних об'єктів на території міста Житомира, затвердженого рішенням міської ради від 03.03.2011 № 78.</w:t>
      </w:r>
    </w:p>
    <w:p w:rsidR="00585822" w:rsidRDefault="00585822" w:rsidP="0025411D">
      <w:pPr>
        <w:spacing w:line="221" w:lineRule="auto"/>
        <w:ind w:firstLine="705"/>
        <w:jc w:val="both"/>
        <w:rPr>
          <w:szCs w:val="28"/>
        </w:rPr>
      </w:pPr>
      <w:r>
        <w:rPr>
          <w:szCs w:val="28"/>
        </w:rPr>
        <w:t>1.2</w:t>
      </w:r>
      <w:r w:rsidR="00214704">
        <w:rPr>
          <w:szCs w:val="28"/>
        </w:rPr>
        <w:t>.</w:t>
      </w:r>
      <w:r>
        <w:rPr>
          <w:szCs w:val="28"/>
        </w:rPr>
        <w:t xml:space="preserve"> Департаменту містобудування та земельних відносин Житомирської міської ради – уповноваженому органу з присвоєння адрес (відповідно до абзацу 2 п. 6 Порядку):</w:t>
      </w:r>
    </w:p>
    <w:p w:rsidR="00585822" w:rsidRDefault="00585822" w:rsidP="0025411D">
      <w:pPr>
        <w:spacing w:line="221" w:lineRule="auto"/>
        <w:ind w:firstLine="705"/>
        <w:jc w:val="both"/>
        <w:rPr>
          <w:szCs w:val="28"/>
        </w:rPr>
      </w:pPr>
      <w:r>
        <w:rPr>
          <w:szCs w:val="28"/>
        </w:rPr>
        <w:t>1.2.1 забезпечити прийняття рішень про присвоєння або зміну адрес об’єктам будівництва та об’єктам нерухомого майна відповідно до Порядку;</w:t>
      </w:r>
    </w:p>
    <w:p w:rsidR="00585822" w:rsidRDefault="00585822" w:rsidP="0025411D">
      <w:pPr>
        <w:spacing w:line="221" w:lineRule="auto"/>
        <w:ind w:firstLine="705"/>
        <w:jc w:val="both"/>
        <w:rPr>
          <w:szCs w:val="28"/>
        </w:rPr>
      </w:pPr>
      <w:r>
        <w:rPr>
          <w:szCs w:val="28"/>
        </w:rPr>
        <w:t>1.2.2 протягом 2-х днів з моменту прийняття та реєстрації цього рішення розробити та затвердити</w:t>
      </w:r>
      <w:r w:rsidRPr="00B75035">
        <w:t xml:space="preserve"> </w:t>
      </w:r>
      <w:r>
        <w:t>необхідні і</w:t>
      </w:r>
      <w:r w:rsidRPr="00B75035">
        <w:rPr>
          <w:szCs w:val="28"/>
        </w:rPr>
        <w:t>нформаційн</w:t>
      </w:r>
      <w:r>
        <w:rPr>
          <w:szCs w:val="28"/>
        </w:rPr>
        <w:t>і</w:t>
      </w:r>
      <w:r w:rsidRPr="00B75035">
        <w:rPr>
          <w:szCs w:val="28"/>
        </w:rPr>
        <w:t xml:space="preserve"> </w:t>
      </w:r>
      <w:r>
        <w:rPr>
          <w:szCs w:val="28"/>
        </w:rPr>
        <w:t>та т</w:t>
      </w:r>
      <w:r w:rsidRPr="00B75035">
        <w:rPr>
          <w:szCs w:val="28"/>
        </w:rPr>
        <w:t>ехнологічн</w:t>
      </w:r>
      <w:r>
        <w:rPr>
          <w:szCs w:val="28"/>
        </w:rPr>
        <w:t>і</w:t>
      </w:r>
      <w:r w:rsidRPr="00B75035">
        <w:rPr>
          <w:szCs w:val="28"/>
        </w:rPr>
        <w:t xml:space="preserve"> картк</w:t>
      </w:r>
      <w:r>
        <w:rPr>
          <w:szCs w:val="28"/>
        </w:rPr>
        <w:t>и</w:t>
      </w:r>
      <w:r w:rsidRPr="00B75035">
        <w:rPr>
          <w:szCs w:val="28"/>
        </w:rPr>
        <w:t xml:space="preserve"> адміністративної послуги</w:t>
      </w:r>
      <w:r>
        <w:rPr>
          <w:szCs w:val="28"/>
        </w:rPr>
        <w:t xml:space="preserve"> про присвоєння або зміну адрес об’єктам будівництва та об’єктам нерухомого майна відповідно до Порядку.</w:t>
      </w:r>
    </w:p>
    <w:p w:rsidR="00585822" w:rsidRDefault="00350C8B" w:rsidP="0025411D">
      <w:pPr>
        <w:spacing w:line="221" w:lineRule="auto"/>
        <w:ind w:firstLine="705"/>
        <w:jc w:val="both"/>
        <w:rPr>
          <w:szCs w:val="28"/>
        </w:rPr>
      </w:pPr>
      <w:r>
        <w:rPr>
          <w:szCs w:val="28"/>
        </w:rPr>
        <w:t>1.3.</w:t>
      </w:r>
      <w:r w:rsidR="00585822">
        <w:rPr>
          <w:szCs w:val="28"/>
        </w:rPr>
        <w:t xml:space="preserve"> </w:t>
      </w:r>
      <w:r>
        <w:rPr>
          <w:szCs w:val="28"/>
        </w:rPr>
        <w:t>Управлінню</w:t>
      </w:r>
      <w:r w:rsidR="00585822">
        <w:rPr>
          <w:szCs w:val="28"/>
        </w:rPr>
        <w:t xml:space="preserve"> по зв’язках з громадськістю Житомирської міської ради забезпечити оприлюднення прийнятих д</w:t>
      </w:r>
      <w:r w:rsidR="00585822" w:rsidRPr="00E828D4">
        <w:rPr>
          <w:szCs w:val="28"/>
        </w:rPr>
        <w:t xml:space="preserve">епартаментом містобудування та земельних відносин Житомирської міської ради </w:t>
      </w:r>
      <w:r w:rsidR="00585822">
        <w:rPr>
          <w:szCs w:val="28"/>
        </w:rPr>
        <w:t>рішень про присвоєння або зміну адрес об’єктам будівництва та об’єктам нерухомого майна на</w:t>
      </w:r>
      <w:r w:rsidR="0025411D">
        <w:rPr>
          <w:szCs w:val="28"/>
        </w:rPr>
        <w:t xml:space="preserve"> </w:t>
      </w:r>
      <w:r w:rsidR="00585822">
        <w:rPr>
          <w:szCs w:val="28"/>
        </w:rPr>
        <w:t>офіційному веб-сайті Житомирської міської ради, на підставі письмових звернень департаменту містобудування та земельних відносин Житомирської міської ради.</w:t>
      </w:r>
    </w:p>
    <w:p w:rsidR="00006AEC" w:rsidRDefault="00006AEC" w:rsidP="0025411D">
      <w:pPr>
        <w:spacing w:line="221" w:lineRule="auto"/>
        <w:ind w:firstLine="705"/>
        <w:jc w:val="both"/>
        <w:rPr>
          <w:szCs w:val="28"/>
        </w:rPr>
      </w:pPr>
    </w:p>
    <w:p w:rsidR="00585822" w:rsidRPr="001B2DF2" w:rsidRDefault="0011362C" w:rsidP="00585822">
      <w:pPr>
        <w:pStyle w:val="Standard"/>
        <w:ind w:firstLine="57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585822" w:rsidRPr="001B2DF2">
        <w:rPr>
          <w:sz w:val="28"/>
          <w:szCs w:val="28"/>
        </w:rPr>
        <w:t xml:space="preserve">. </w:t>
      </w:r>
      <w:proofErr w:type="spellStart"/>
      <w:r w:rsidR="00585822" w:rsidRPr="001B2DF2">
        <w:rPr>
          <w:sz w:val="28"/>
          <w:szCs w:val="28"/>
        </w:rPr>
        <w:t>Це</w:t>
      </w:r>
      <w:proofErr w:type="spellEnd"/>
      <w:r w:rsidR="00585822" w:rsidRPr="001B2DF2">
        <w:rPr>
          <w:sz w:val="28"/>
          <w:szCs w:val="28"/>
        </w:rPr>
        <w:t xml:space="preserve"> </w:t>
      </w:r>
      <w:proofErr w:type="spellStart"/>
      <w:r w:rsidR="00585822" w:rsidRPr="001B2DF2">
        <w:rPr>
          <w:sz w:val="28"/>
          <w:szCs w:val="28"/>
        </w:rPr>
        <w:t>рішення</w:t>
      </w:r>
      <w:proofErr w:type="spellEnd"/>
      <w:r w:rsidR="00585822" w:rsidRPr="001B2DF2">
        <w:rPr>
          <w:sz w:val="28"/>
          <w:szCs w:val="28"/>
        </w:rPr>
        <w:t xml:space="preserve"> </w:t>
      </w:r>
      <w:r w:rsidR="00585822">
        <w:rPr>
          <w:sz w:val="28"/>
          <w:szCs w:val="28"/>
          <w:lang w:val="uk-UA"/>
        </w:rPr>
        <w:t xml:space="preserve">набирає чинності </w:t>
      </w:r>
      <w:proofErr w:type="spellStart"/>
      <w:r w:rsidR="00585822" w:rsidRPr="001B2DF2">
        <w:rPr>
          <w:sz w:val="28"/>
          <w:szCs w:val="28"/>
        </w:rPr>
        <w:t>на</w:t>
      </w:r>
      <w:proofErr w:type="spellEnd"/>
      <w:r w:rsidR="00585822" w:rsidRPr="001B2DF2">
        <w:rPr>
          <w:sz w:val="28"/>
          <w:szCs w:val="28"/>
        </w:rPr>
        <w:t xml:space="preserve"> </w:t>
      </w:r>
      <w:r w:rsidR="00585822" w:rsidRPr="001B2DF2">
        <w:rPr>
          <w:sz w:val="28"/>
          <w:szCs w:val="28"/>
          <w:lang w:val="uk-UA"/>
        </w:rPr>
        <w:t>наступний</w:t>
      </w:r>
      <w:r w:rsidR="00585822" w:rsidRPr="001B2DF2">
        <w:rPr>
          <w:sz w:val="28"/>
          <w:szCs w:val="28"/>
        </w:rPr>
        <w:t xml:space="preserve"> </w:t>
      </w:r>
      <w:proofErr w:type="spellStart"/>
      <w:r w:rsidR="00585822" w:rsidRPr="001B2DF2">
        <w:rPr>
          <w:sz w:val="28"/>
          <w:szCs w:val="28"/>
        </w:rPr>
        <w:t>робочий</w:t>
      </w:r>
      <w:proofErr w:type="spellEnd"/>
      <w:r w:rsidR="00585822" w:rsidRPr="001B2DF2">
        <w:rPr>
          <w:sz w:val="28"/>
          <w:szCs w:val="28"/>
        </w:rPr>
        <w:t xml:space="preserve"> </w:t>
      </w:r>
      <w:proofErr w:type="spellStart"/>
      <w:r w:rsidR="00585822" w:rsidRPr="001B2DF2">
        <w:rPr>
          <w:sz w:val="28"/>
          <w:szCs w:val="28"/>
        </w:rPr>
        <w:t>день</w:t>
      </w:r>
      <w:proofErr w:type="spellEnd"/>
      <w:r w:rsidR="00585822" w:rsidRPr="001B2DF2">
        <w:rPr>
          <w:sz w:val="28"/>
          <w:szCs w:val="28"/>
        </w:rPr>
        <w:t xml:space="preserve"> </w:t>
      </w:r>
      <w:proofErr w:type="spellStart"/>
      <w:r w:rsidR="00585822" w:rsidRPr="001B2DF2">
        <w:rPr>
          <w:sz w:val="28"/>
          <w:szCs w:val="28"/>
        </w:rPr>
        <w:t>після</w:t>
      </w:r>
      <w:proofErr w:type="spellEnd"/>
      <w:r w:rsidR="00585822" w:rsidRPr="001B2DF2">
        <w:rPr>
          <w:sz w:val="28"/>
          <w:szCs w:val="28"/>
        </w:rPr>
        <w:t xml:space="preserve"> </w:t>
      </w:r>
      <w:proofErr w:type="spellStart"/>
      <w:r w:rsidR="00585822" w:rsidRPr="001B2DF2">
        <w:rPr>
          <w:sz w:val="28"/>
          <w:szCs w:val="28"/>
        </w:rPr>
        <w:t>його</w:t>
      </w:r>
      <w:proofErr w:type="spellEnd"/>
      <w:r w:rsidR="00585822" w:rsidRPr="001B2DF2">
        <w:rPr>
          <w:sz w:val="28"/>
          <w:szCs w:val="28"/>
        </w:rPr>
        <w:t xml:space="preserve"> </w:t>
      </w:r>
      <w:proofErr w:type="spellStart"/>
      <w:r w:rsidR="00585822" w:rsidRPr="001B2DF2">
        <w:rPr>
          <w:sz w:val="28"/>
          <w:szCs w:val="28"/>
        </w:rPr>
        <w:t>прийняття</w:t>
      </w:r>
      <w:proofErr w:type="spellEnd"/>
      <w:r w:rsidR="00585822" w:rsidRPr="001B2DF2">
        <w:rPr>
          <w:sz w:val="28"/>
          <w:szCs w:val="28"/>
        </w:rPr>
        <w:t xml:space="preserve"> </w:t>
      </w:r>
      <w:proofErr w:type="spellStart"/>
      <w:r w:rsidR="00585822" w:rsidRPr="001B2DF2">
        <w:rPr>
          <w:sz w:val="28"/>
          <w:szCs w:val="28"/>
        </w:rPr>
        <w:t>та</w:t>
      </w:r>
      <w:proofErr w:type="spellEnd"/>
      <w:r w:rsidR="00585822" w:rsidRPr="001B2DF2">
        <w:rPr>
          <w:sz w:val="28"/>
          <w:szCs w:val="28"/>
          <w:lang w:val="uk-UA"/>
        </w:rPr>
        <w:t xml:space="preserve"> за умови</w:t>
      </w:r>
      <w:r w:rsidR="00585822" w:rsidRPr="001B2DF2">
        <w:rPr>
          <w:sz w:val="28"/>
          <w:szCs w:val="28"/>
        </w:rPr>
        <w:t xml:space="preserve"> </w:t>
      </w:r>
      <w:r w:rsidR="00585822">
        <w:rPr>
          <w:sz w:val="28"/>
          <w:szCs w:val="28"/>
          <w:lang w:val="uk-UA"/>
        </w:rPr>
        <w:t>набрання чинності</w:t>
      </w:r>
      <w:r w:rsidR="00585822" w:rsidRPr="001B2DF2">
        <w:rPr>
          <w:sz w:val="28"/>
          <w:szCs w:val="28"/>
          <w:lang w:val="uk-UA"/>
        </w:rPr>
        <w:t xml:space="preserve"> Порядк</w:t>
      </w:r>
      <w:r w:rsidR="00585822">
        <w:rPr>
          <w:sz w:val="28"/>
          <w:szCs w:val="28"/>
          <w:lang w:val="uk-UA"/>
        </w:rPr>
        <w:t>ом</w:t>
      </w:r>
      <w:r w:rsidR="00585822" w:rsidRPr="001B2DF2">
        <w:rPr>
          <w:sz w:val="28"/>
          <w:szCs w:val="28"/>
          <w:lang w:val="uk-UA"/>
        </w:rPr>
        <w:t xml:space="preserve"> визначення реквізитів адреси об’єктів будівництва та об’єктів нерухомого майна та </w:t>
      </w:r>
      <w:r w:rsidR="00585822">
        <w:rPr>
          <w:sz w:val="28"/>
          <w:szCs w:val="28"/>
          <w:lang w:val="uk-UA"/>
        </w:rPr>
        <w:t>П</w:t>
      </w:r>
      <w:r w:rsidR="00585822" w:rsidRPr="001B2DF2">
        <w:rPr>
          <w:sz w:val="28"/>
          <w:szCs w:val="28"/>
          <w:lang w:val="uk-UA"/>
        </w:rPr>
        <w:t>ерелік</w:t>
      </w:r>
      <w:r w:rsidR="00585822">
        <w:rPr>
          <w:sz w:val="28"/>
          <w:szCs w:val="28"/>
          <w:lang w:val="uk-UA"/>
        </w:rPr>
        <w:t>ом</w:t>
      </w:r>
      <w:r w:rsidR="00585822" w:rsidRPr="001B2DF2">
        <w:rPr>
          <w:sz w:val="28"/>
          <w:szCs w:val="28"/>
          <w:lang w:val="uk-UA"/>
        </w:rPr>
        <w:t xml:space="preserve"> об’єктів будівництва та об’єктів нерухомого майна, яким не присвоюється адреса об’єкта будівництва, об’єкта нерухомого майна</w:t>
      </w:r>
      <w:r w:rsidR="00585822">
        <w:rPr>
          <w:sz w:val="28"/>
          <w:szCs w:val="28"/>
          <w:lang w:val="uk-UA"/>
        </w:rPr>
        <w:t xml:space="preserve">. </w:t>
      </w:r>
    </w:p>
    <w:p w:rsidR="00585822" w:rsidRDefault="0011362C" w:rsidP="0011362C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5822">
        <w:rPr>
          <w:szCs w:val="28"/>
        </w:rPr>
        <w:t>. Контроль за виконанням цього рішення покласти на заступника міського голови з питань діяльності виконавчих органів ради Ольшанську С.Г.</w:t>
      </w:r>
    </w:p>
    <w:p w:rsidR="00585822" w:rsidRDefault="00585822" w:rsidP="00585822">
      <w:pPr>
        <w:shd w:val="clear" w:color="auto" w:fill="FFFFFF"/>
        <w:jc w:val="both"/>
        <w:rPr>
          <w:szCs w:val="28"/>
        </w:rPr>
      </w:pPr>
    </w:p>
    <w:p w:rsidR="00585822" w:rsidRDefault="00585822" w:rsidP="00585822">
      <w:pPr>
        <w:shd w:val="clear" w:color="auto" w:fill="FFFFFF"/>
        <w:jc w:val="both"/>
        <w:rPr>
          <w:szCs w:val="28"/>
        </w:rPr>
      </w:pPr>
    </w:p>
    <w:p w:rsidR="00585822" w:rsidRDefault="00585822" w:rsidP="00585822">
      <w:pPr>
        <w:shd w:val="clear" w:color="auto" w:fill="FFFFFF"/>
        <w:jc w:val="both"/>
        <w:rPr>
          <w:szCs w:val="28"/>
        </w:rPr>
      </w:pPr>
    </w:p>
    <w:p w:rsidR="00AD0689" w:rsidRDefault="00585822" w:rsidP="00D0078E">
      <w:pPr>
        <w:tabs>
          <w:tab w:val="left" w:pos="7088"/>
        </w:tabs>
        <w:rPr>
          <w:color w:val="000000"/>
          <w:szCs w:val="28"/>
        </w:rPr>
      </w:pPr>
      <w:r>
        <w:rPr>
          <w:szCs w:val="28"/>
        </w:rPr>
        <w:t>Міський голова</w:t>
      </w:r>
      <w:r w:rsidR="00214704">
        <w:rPr>
          <w:szCs w:val="28"/>
        </w:rPr>
        <w:tab/>
      </w:r>
      <w:r>
        <w:rPr>
          <w:szCs w:val="28"/>
        </w:rPr>
        <w:t xml:space="preserve">С.І. </w:t>
      </w:r>
      <w:proofErr w:type="spellStart"/>
      <w:r>
        <w:rPr>
          <w:szCs w:val="28"/>
        </w:rPr>
        <w:t>Сухомлин</w:t>
      </w:r>
      <w:bookmarkStart w:id="0" w:name="_GoBack"/>
      <w:bookmarkEnd w:id="0"/>
      <w:proofErr w:type="spellEnd"/>
    </w:p>
    <w:p w:rsidR="00C90D87" w:rsidRPr="00C90D87" w:rsidRDefault="00C90D87">
      <w:pPr>
        <w:rPr>
          <w:sz w:val="20"/>
        </w:rPr>
      </w:pPr>
    </w:p>
    <w:sectPr w:rsidR="00C90D87" w:rsidRPr="00C90D87" w:rsidSect="00214704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02" w:rsidRDefault="000D6D02" w:rsidP="00F132EC">
      <w:r>
        <w:separator/>
      </w:r>
    </w:p>
  </w:endnote>
  <w:endnote w:type="continuationSeparator" w:id="0">
    <w:p w:rsidR="000D6D02" w:rsidRDefault="000D6D02" w:rsidP="00F13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02" w:rsidRDefault="000D6D02" w:rsidP="00F132EC">
      <w:r>
        <w:separator/>
      </w:r>
    </w:p>
  </w:footnote>
  <w:footnote w:type="continuationSeparator" w:id="0">
    <w:p w:rsidR="000D6D02" w:rsidRDefault="000D6D02" w:rsidP="00F13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EC" w:rsidRDefault="00F132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822"/>
    <w:rsid w:val="00006AEC"/>
    <w:rsid w:val="000D6D02"/>
    <w:rsid w:val="0011362C"/>
    <w:rsid w:val="001C025E"/>
    <w:rsid w:val="00205E5D"/>
    <w:rsid w:val="00214704"/>
    <w:rsid w:val="0025411D"/>
    <w:rsid w:val="00350C8B"/>
    <w:rsid w:val="00353BED"/>
    <w:rsid w:val="003976F4"/>
    <w:rsid w:val="00437C81"/>
    <w:rsid w:val="004822FC"/>
    <w:rsid w:val="00585822"/>
    <w:rsid w:val="00694905"/>
    <w:rsid w:val="00792E3F"/>
    <w:rsid w:val="00872B32"/>
    <w:rsid w:val="00A32162"/>
    <w:rsid w:val="00A41579"/>
    <w:rsid w:val="00AD0689"/>
    <w:rsid w:val="00B822EC"/>
    <w:rsid w:val="00BE643E"/>
    <w:rsid w:val="00C90D87"/>
    <w:rsid w:val="00C979BF"/>
    <w:rsid w:val="00CB0F6D"/>
    <w:rsid w:val="00CF502C"/>
    <w:rsid w:val="00D0078E"/>
    <w:rsid w:val="00D816D6"/>
    <w:rsid w:val="00F1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1">
    <w:name w:val="heading 1"/>
    <w:basedOn w:val="Standard"/>
    <w:link w:val="10"/>
    <w:uiPriority w:val="9"/>
    <w:qFormat/>
    <w:rsid w:val="00872B32"/>
    <w:pPr>
      <w:keepNext/>
      <w:widowControl/>
      <w:outlineLvl w:val="0"/>
    </w:pPr>
    <w:rPr>
      <w:rFonts w:eastAsia="Times New Roman" w:cs="Times New Roman"/>
      <w:color w:val="00000A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58582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Standard">
    <w:name w:val="Standard"/>
    <w:rsid w:val="005858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ody Text"/>
    <w:basedOn w:val="a"/>
    <w:link w:val="a4"/>
    <w:uiPriority w:val="99"/>
    <w:unhideWhenUsed/>
    <w:rsid w:val="005858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85822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5">
    <w:name w:val="header"/>
    <w:basedOn w:val="a"/>
    <w:link w:val="a6"/>
    <w:uiPriority w:val="99"/>
    <w:unhideWhenUsed/>
    <w:rsid w:val="00F132E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32EC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7">
    <w:name w:val="footer"/>
    <w:basedOn w:val="a"/>
    <w:link w:val="a8"/>
    <w:uiPriority w:val="99"/>
    <w:unhideWhenUsed/>
    <w:rsid w:val="00F132E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32EC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C979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79BF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872B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2B32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872B32"/>
    <w:rPr>
      <w:rFonts w:ascii="Times New Roman" w:eastAsia="Times New Roman" w:hAnsi="Times New Roman" w:cs="Times New Roman"/>
      <w:color w:val="00000A"/>
      <w:kern w:val="3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2019-07-12T07:06:00Z</cp:lastPrinted>
  <dcterms:created xsi:type="dcterms:W3CDTF">2019-07-16T12:28:00Z</dcterms:created>
  <dcterms:modified xsi:type="dcterms:W3CDTF">2019-07-16T12:28:00Z</dcterms:modified>
</cp:coreProperties>
</file>