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4000" w14:textId="77777777" w:rsidR="000947A5" w:rsidRPr="000947A5" w:rsidRDefault="009D6357" w:rsidP="000947A5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Відділення </w:t>
      </w:r>
      <w:r w:rsidR="000947A5" w:rsidRPr="000947A5">
        <w:rPr>
          <w:rFonts w:ascii="Times New Roman" w:hAnsi="Times New Roman" w:cs="Times New Roman"/>
          <w:b/>
          <w:sz w:val="28"/>
          <w:szCs w:val="24"/>
          <w:lang w:val="uk-UA"/>
        </w:rPr>
        <w:t>Державної спеціалізованої фінансової установи «Державний фонд сприяння молодіжному житловому будівництву»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r w:rsidRPr="000947A5">
        <w:rPr>
          <w:rFonts w:ascii="Times New Roman" w:hAnsi="Times New Roman" w:cs="Times New Roman"/>
          <w:b/>
          <w:sz w:val="28"/>
          <w:szCs w:val="24"/>
          <w:lang w:val="uk-UA"/>
        </w:rPr>
        <w:t>Житомирське регіональне управління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</w:p>
    <w:p w14:paraId="0C532E4C" w14:textId="77777777" w:rsidR="000947A5" w:rsidRDefault="000947A5" w:rsidP="000947A5">
      <w:pPr>
        <w:tabs>
          <w:tab w:val="left" w:pos="10348"/>
          <w:tab w:val="left" w:pos="10632"/>
        </w:tabs>
        <w:spacing w:after="0"/>
        <w:ind w:left="2629" w:right="28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23DB78" w14:textId="77777777" w:rsidR="002A6109" w:rsidRDefault="002A6109" w:rsidP="00725CDC">
      <w:pPr>
        <w:numPr>
          <w:ilvl w:val="0"/>
          <w:numId w:val="2"/>
        </w:numPr>
        <w:tabs>
          <w:tab w:val="left" w:pos="10348"/>
          <w:tab w:val="left" w:pos="10632"/>
        </w:tabs>
        <w:spacing w:after="0"/>
        <w:ind w:right="28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10A">
        <w:rPr>
          <w:rFonts w:ascii="Times New Roman" w:hAnsi="Times New Roman" w:cs="Times New Roman"/>
          <w:b/>
          <w:sz w:val="24"/>
          <w:szCs w:val="24"/>
          <w:lang w:val="uk-UA"/>
        </w:rPr>
        <w:t>Пільговий довготерміно</w:t>
      </w:r>
      <w:r w:rsidRPr="00EA310A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>вий кредит</w:t>
      </w:r>
    </w:p>
    <w:p w14:paraId="70A77DD5" w14:textId="77777777" w:rsidR="000A300A" w:rsidRPr="0051756D" w:rsidRDefault="000A300A" w:rsidP="0051756D">
      <w:pPr>
        <w:tabs>
          <w:tab w:val="left" w:pos="10632"/>
        </w:tabs>
        <w:spacing w:after="0"/>
        <w:ind w:right="140" w:firstLine="567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51756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Надається згідно Програми забезпечення житлом на території Житомирської міської територіальної громади  на 2023 – 2027 роки затвердженої рішенням</w:t>
      </w:r>
      <w:r w:rsidR="0051756D" w:rsidRPr="0051756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сесії міської ради від 15.12.2022 р. № 614.</w:t>
      </w:r>
    </w:p>
    <w:p w14:paraId="64933C4D" w14:textId="77777777" w:rsidR="00725CDC" w:rsidRDefault="002A6109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t xml:space="preserve">Право на отримання кредиту мають молоді сім'ї та одинокі молоді громадяни, які згідно із законодавством  визнані </w:t>
      </w:r>
      <w:r w:rsidRPr="00EA310A">
        <w:rPr>
          <w:u w:val="single"/>
          <w:lang w:val="uk-UA"/>
        </w:rPr>
        <w:t>такими, що потребують поліпшення житлових умов (перебувають на квартирному обліку в Житомирі)</w:t>
      </w:r>
      <w:r w:rsidRPr="00EA310A">
        <w:rPr>
          <w:lang w:val="uk-UA"/>
        </w:rPr>
        <w:t xml:space="preserve">, віком до 36 років.  </w:t>
      </w:r>
    </w:p>
    <w:p w14:paraId="7F7D53C6" w14:textId="77777777" w:rsidR="002A6109" w:rsidRPr="00EA310A" w:rsidRDefault="002A6109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t>Кредит  надається на будівництво</w:t>
      </w:r>
      <w:r w:rsidR="00316D43">
        <w:rPr>
          <w:lang w:val="uk-UA"/>
        </w:rPr>
        <w:t>/придбання</w:t>
      </w:r>
      <w:r w:rsidRPr="00EA310A">
        <w:rPr>
          <w:lang w:val="uk-UA"/>
        </w:rPr>
        <w:t xml:space="preserve">  житла терміном  до 30 років, але не більше ніж до досягнення старшим з подружжя пенсійного віку.</w:t>
      </w:r>
    </w:p>
    <w:p w14:paraId="0603D229" w14:textId="77777777" w:rsidR="002A6109" w:rsidRPr="00EA310A" w:rsidRDefault="002A6109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t>під  3% річних,  якщо</w:t>
      </w:r>
      <w:r w:rsidRPr="000947A5">
        <w:rPr>
          <w:lang w:val="uk-UA"/>
        </w:rPr>
        <w:t xml:space="preserve">  не має  дітей,  </w:t>
      </w:r>
      <w:r w:rsidRPr="00EA310A">
        <w:rPr>
          <w:lang w:val="uk-UA"/>
        </w:rPr>
        <w:t>якщо одна дитина – позичальник звільняється від сплати відсотків</w:t>
      </w:r>
      <w:r w:rsidR="000947A5">
        <w:rPr>
          <w:lang w:val="uk-UA"/>
        </w:rPr>
        <w:t xml:space="preserve">; </w:t>
      </w:r>
      <w:r w:rsidRPr="00EA310A">
        <w:rPr>
          <w:lang w:val="uk-UA"/>
        </w:rPr>
        <w:t xml:space="preserve">2 дітей - за рахунок бюджетних коштів погашається 25  відсотків  суми  зобов'язань за кредитом; 3 дітей і більше -  50 відсотків суми зобов'язань за кредитом. </w:t>
      </w:r>
    </w:p>
    <w:p w14:paraId="5BA232DA" w14:textId="77777777" w:rsidR="00336214" w:rsidRDefault="002A6109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t xml:space="preserve">Розмір кредиту житла визначається виходячи  з  норми 21 кв.  метр загальної  площі  житла  на  одного  члена  сім'ї  та додатково 20  кв.  метрів  на  сім'ю  по державній нормативній ціні (опосередкованій вартості), яка затверджується Мінрегіоном (сьогодні </w:t>
      </w:r>
      <w:r w:rsidR="00995A89">
        <w:rPr>
          <w:lang w:val="uk-UA"/>
        </w:rPr>
        <w:t>17133</w:t>
      </w:r>
      <w:r w:rsidRPr="00EA310A">
        <w:rPr>
          <w:lang w:val="uk-UA"/>
        </w:rPr>
        <w:t xml:space="preserve"> грн./м.кв.) без  урахування  першого внеску позичальника.  </w:t>
      </w:r>
    </w:p>
    <w:p w14:paraId="7885CBBB" w14:textId="77777777" w:rsid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center"/>
        <w:rPr>
          <w:rFonts w:eastAsia="Calibri"/>
          <w:b/>
          <w:lang w:val="uk-UA"/>
        </w:rPr>
      </w:pPr>
      <w:r w:rsidRPr="00725CDC">
        <w:rPr>
          <w:b/>
          <w:lang w:val="uk-UA"/>
        </w:rPr>
        <w:t>2.</w:t>
      </w:r>
      <w:r w:rsidRPr="00725CDC">
        <w:rPr>
          <w:rFonts w:eastAsia="Calibri"/>
          <w:b/>
          <w:lang w:val="uk-UA"/>
        </w:rPr>
        <w:t xml:space="preserve">Часткова компенсація </w:t>
      </w:r>
    </w:p>
    <w:p w14:paraId="3FE5AC69" w14:textId="77777777" w:rsidR="000A300A" w:rsidRDefault="00316D43" w:rsidP="000A300A">
      <w:pPr>
        <w:pStyle w:val="a5"/>
        <w:tabs>
          <w:tab w:val="left" w:pos="10348"/>
          <w:tab w:val="left" w:pos="10632"/>
        </w:tabs>
        <w:ind w:right="282" w:firstLine="567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Надається згідно </w:t>
      </w:r>
      <w:r w:rsidRPr="00316D43">
        <w:rPr>
          <w:bCs/>
          <w:i/>
          <w:iCs/>
          <w:lang w:val="uk-UA"/>
        </w:rPr>
        <w:t>Порядк</w:t>
      </w:r>
      <w:r>
        <w:rPr>
          <w:bCs/>
          <w:i/>
          <w:iCs/>
          <w:lang w:val="uk-UA"/>
        </w:rPr>
        <w:t>у</w:t>
      </w:r>
      <w:r w:rsidRPr="00316D43">
        <w:rPr>
          <w:bCs/>
          <w:i/>
          <w:iCs/>
          <w:lang w:val="uk-UA"/>
        </w:rPr>
        <w:t xml:space="preserve"> використання коштів, передбачених у бюджеті Житомирської міської територіальної громади на виконання заходів Програми забезпечення житлом на території Житомирської міської територіальної громади на 2023-2027 роки, затверджується рішенням виконавчого комітету міської ради</w:t>
      </w:r>
      <w:r>
        <w:rPr>
          <w:bCs/>
          <w:i/>
          <w:iCs/>
          <w:lang w:val="uk-UA"/>
        </w:rPr>
        <w:t xml:space="preserve"> від 04.01.2023 р. №1</w:t>
      </w:r>
      <w:r w:rsidR="000A300A">
        <w:rPr>
          <w:bCs/>
          <w:i/>
          <w:iCs/>
          <w:lang w:val="uk-UA"/>
        </w:rPr>
        <w:t>.</w:t>
      </w:r>
    </w:p>
    <w:p w14:paraId="69140C23" w14:textId="77777777" w:rsidR="00336214" w:rsidRPr="00336214" w:rsidRDefault="00336214" w:rsidP="000A300A">
      <w:pPr>
        <w:pStyle w:val="a5"/>
        <w:tabs>
          <w:tab w:val="left" w:pos="10348"/>
          <w:tab w:val="left" w:pos="10632"/>
        </w:tabs>
        <w:ind w:right="282" w:firstLine="567"/>
        <w:rPr>
          <w:sz w:val="22"/>
          <w:szCs w:val="20"/>
          <w:lang w:val="uk-UA"/>
        </w:rPr>
      </w:pPr>
      <w:r w:rsidRPr="00336214">
        <w:rPr>
          <w:sz w:val="22"/>
          <w:szCs w:val="20"/>
          <w:lang w:val="uk-UA"/>
        </w:rPr>
        <w:t>Право на отримання часткової компенсації мають громадяни, які:</w:t>
      </w:r>
    </w:p>
    <w:p w14:paraId="41228C4E" w14:textId="77777777" w:rsidR="00336214" w:rsidRP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rStyle w:val="rvts7"/>
          <w:b/>
          <w:color w:val="000000"/>
          <w:sz w:val="22"/>
          <w:szCs w:val="20"/>
          <w:lang w:val="uk-UA"/>
        </w:rPr>
      </w:pPr>
      <w:r w:rsidRPr="00336214">
        <w:rPr>
          <w:sz w:val="22"/>
          <w:szCs w:val="20"/>
          <w:lang w:val="uk-UA"/>
        </w:rPr>
        <w:t xml:space="preserve">-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зареєстровані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на території Житомирської міської об'єднаної територіальної громади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та працюють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на підприємствах, установах, організаціях або є суб’єктами господарювання, діяльність яких зареєстрована в установленому законодавством порядку на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території Житомирської міської  територіальної громади;</w:t>
      </w:r>
    </w:p>
    <w:p w14:paraId="656D7442" w14:textId="77777777" w:rsidR="00336214" w:rsidRP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rStyle w:val="rvts7"/>
          <w:color w:val="000000"/>
          <w:sz w:val="22"/>
          <w:szCs w:val="20"/>
          <w:lang w:val="uk-UA"/>
        </w:rPr>
      </w:pPr>
      <w:r w:rsidRPr="00336214">
        <w:rPr>
          <w:rStyle w:val="rvts7"/>
          <w:color w:val="000000"/>
          <w:sz w:val="22"/>
          <w:szCs w:val="20"/>
          <w:lang w:val="uk-UA"/>
        </w:rPr>
        <w:t>-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перебувають на обліку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громадян, що потребують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поліпшення житлових умов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, чи члени їх сімей, або у яких та членів їх сімей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відсутня на праві власності житлова площа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, або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мають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у своїй власності та власності членів сімей житлову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площу, що не перевищує 13,65 кв. метра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на одну особу.</w:t>
      </w:r>
    </w:p>
    <w:p w14:paraId="331205B5" w14:textId="77777777" w:rsidR="00336214" w:rsidRP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rStyle w:val="rvts7"/>
          <w:rFonts w:eastAsia="Calibri"/>
          <w:color w:val="000000"/>
          <w:szCs w:val="20"/>
          <w:lang w:val="uk-UA"/>
        </w:rPr>
      </w:pPr>
      <w:r w:rsidRPr="00336214">
        <w:rPr>
          <w:rStyle w:val="rvts7"/>
          <w:rFonts w:eastAsia="Calibri"/>
          <w:color w:val="000000"/>
          <w:szCs w:val="20"/>
          <w:lang w:val="uk-UA"/>
        </w:rPr>
        <w:t xml:space="preserve">Часткова компенсація відсотків надається за кредитами, отриманими позичальниками </w:t>
      </w:r>
      <w:r w:rsidRPr="00336214">
        <w:rPr>
          <w:rStyle w:val="rvts7"/>
          <w:rFonts w:eastAsia="Calibri"/>
          <w:szCs w:val="20"/>
          <w:lang w:val="uk-UA"/>
        </w:rPr>
        <w:t>в банках-учасниках</w:t>
      </w:r>
      <w:r w:rsidR="00995A89">
        <w:rPr>
          <w:rStyle w:val="rvts7"/>
          <w:rFonts w:eastAsia="Calibri"/>
          <w:szCs w:val="20"/>
          <w:lang w:val="uk-UA"/>
        </w:rPr>
        <w:t xml:space="preserve"> </w:t>
      </w:r>
      <w:r w:rsidRPr="00336214">
        <w:rPr>
          <w:rStyle w:val="rvts7"/>
          <w:rFonts w:eastAsia="Calibri"/>
          <w:b/>
          <w:color w:val="000000"/>
          <w:szCs w:val="20"/>
          <w:lang w:val="uk-UA"/>
        </w:rPr>
        <w:t>в національній валюті України</w:t>
      </w:r>
      <w:r w:rsidRPr="00336214">
        <w:rPr>
          <w:rStyle w:val="rvts7"/>
          <w:rFonts w:eastAsia="Calibri"/>
          <w:color w:val="000000"/>
          <w:szCs w:val="20"/>
          <w:lang w:val="uk-UA"/>
        </w:rPr>
        <w:t xml:space="preserve"> (гривнях), на будівництво (придбання) житла в житлових будинках в межах Житомирської міської об’єднаної територіальної громади.</w:t>
      </w:r>
    </w:p>
    <w:p w14:paraId="5571C2A6" w14:textId="77777777" w:rsidR="00336214" w:rsidRP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rStyle w:val="rvts7"/>
          <w:color w:val="000000"/>
          <w:sz w:val="22"/>
          <w:szCs w:val="20"/>
          <w:lang w:val="uk-UA"/>
        </w:rPr>
      </w:pPr>
      <w:r w:rsidRPr="00336214">
        <w:rPr>
          <w:rStyle w:val="rvts7"/>
          <w:sz w:val="22"/>
          <w:szCs w:val="20"/>
          <w:lang w:val="uk-UA"/>
        </w:rPr>
        <w:t>Сума часткової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компенсації відсотків визначається в розмірі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облікової ставки Національного банку України, яка діє на день укладення договору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про надання часткової компенсації відсотків, та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додатково один відсоток на кожну дитину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, </w:t>
      </w:r>
    </w:p>
    <w:p w14:paraId="0845489A" w14:textId="77777777" w:rsidR="00336214" w:rsidRPr="00336214" w:rsidRDefault="00336214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sz w:val="22"/>
          <w:szCs w:val="20"/>
          <w:lang w:val="uk-UA"/>
        </w:rPr>
      </w:pPr>
      <w:r w:rsidRPr="00336214">
        <w:rPr>
          <w:rStyle w:val="rvts7"/>
          <w:color w:val="000000"/>
          <w:sz w:val="22"/>
          <w:szCs w:val="20"/>
          <w:lang w:val="uk-UA"/>
        </w:rPr>
        <w:t xml:space="preserve">Часткова компенсація відсотків </w:t>
      </w:r>
      <w:r w:rsidRPr="00336214">
        <w:rPr>
          <w:rStyle w:val="rvts7"/>
          <w:sz w:val="22"/>
          <w:szCs w:val="20"/>
          <w:lang w:val="uk-UA"/>
        </w:rPr>
        <w:t>може надаватися</w:t>
      </w:r>
      <w:r w:rsidRPr="00336214">
        <w:rPr>
          <w:rStyle w:val="rvts7"/>
          <w:color w:val="000000"/>
          <w:sz w:val="22"/>
          <w:szCs w:val="20"/>
          <w:lang w:val="uk-UA"/>
        </w:rPr>
        <w:t xml:space="preserve"> позичальникам лише  за одним кредитним договором,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 xml:space="preserve">строком </w:t>
      </w:r>
      <w:r w:rsidRPr="00336214">
        <w:rPr>
          <w:rStyle w:val="rvts7"/>
          <w:b/>
          <w:sz w:val="22"/>
          <w:szCs w:val="20"/>
          <w:lang w:val="uk-UA"/>
        </w:rPr>
        <w:t xml:space="preserve">до </w:t>
      </w:r>
      <w:r w:rsidRPr="00336214">
        <w:rPr>
          <w:rStyle w:val="rvts7"/>
          <w:b/>
          <w:color w:val="000000"/>
          <w:sz w:val="22"/>
          <w:szCs w:val="20"/>
          <w:lang w:val="uk-UA"/>
        </w:rPr>
        <w:t>5 років</w:t>
      </w:r>
      <w:r w:rsidRPr="00336214">
        <w:rPr>
          <w:rStyle w:val="rvts7"/>
          <w:color w:val="000000"/>
          <w:sz w:val="22"/>
          <w:szCs w:val="20"/>
          <w:lang w:val="uk-UA"/>
        </w:rPr>
        <w:t>, але не більше строку дії кредитного договору.</w:t>
      </w:r>
    </w:p>
    <w:p w14:paraId="64FEFDCE" w14:textId="77777777" w:rsidR="00336214" w:rsidRDefault="00336214" w:rsidP="000B5DAD">
      <w:pPr>
        <w:pStyle w:val="a5"/>
        <w:numPr>
          <w:ilvl w:val="0"/>
          <w:numId w:val="2"/>
        </w:numPr>
        <w:tabs>
          <w:tab w:val="left" w:pos="10348"/>
          <w:tab w:val="left" w:pos="10632"/>
        </w:tabs>
        <w:ind w:right="282"/>
        <w:jc w:val="center"/>
        <w:rPr>
          <w:b/>
        </w:rPr>
      </w:pPr>
      <w:r w:rsidRPr="00725CDC">
        <w:rPr>
          <w:b/>
          <w:lang w:val="uk-UA"/>
        </w:rPr>
        <w:t xml:space="preserve">Кредит для ВПО (гранд </w:t>
      </w:r>
      <w:r w:rsidRPr="00725CDC">
        <w:rPr>
          <w:b/>
          <w:lang w:val="en-US"/>
        </w:rPr>
        <w:t>KFW</w:t>
      </w:r>
      <w:r w:rsidRPr="00725CDC">
        <w:rPr>
          <w:b/>
        </w:rPr>
        <w:t>)</w:t>
      </w:r>
    </w:p>
    <w:p w14:paraId="255BBB14" w14:textId="77777777" w:rsidR="000B5DAD" w:rsidRPr="000B5DAD" w:rsidRDefault="000B5DAD" w:rsidP="000B5DAD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b/>
          <w:i/>
          <w:iCs/>
          <w:lang w:val="uk-UA"/>
        </w:rPr>
      </w:pPr>
      <w:r>
        <w:rPr>
          <w:i/>
          <w:iCs/>
          <w:color w:val="333333"/>
          <w:lang w:val="uk-UA"/>
        </w:rPr>
        <w:t xml:space="preserve">Надається згідно </w:t>
      </w:r>
      <w:r w:rsidRPr="000B5DAD">
        <w:rPr>
          <w:i/>
          <w:iCs/>
          <w:color w:val="333333"/>
        </w:rPr>
        <w:t>Порядк</w:t>
      </w:r>
      <w:r>
        <w:rPr>
          <w:i/>
          <w:iCs/>
          <w:color w:val="333333"/>
          <w:lang w:val="uk-UA"/>
        </w:rPr>
        <w:t>у</w:t>
      </w:r>
      <w:r w:rsidR="00995A89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пільгового</w:t>
      </w:r>
      <w:r w:rsidR="00995A89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іпотечного</w:t>
      </w:r>
      <w:r w:rsidR="00FE389E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кредитування</w:t>
      </w:r>
      <w:r w:rsidR="00FE389E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внутрішньо</w:t>
      </w:r>
      <w:r w:rsidR="000024A9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переміщених</w:t>
      </w:r>
      <w:r w:rsidR="00FE389E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осіб за рахунок</w:t>
      </w:r>
      <w:r w:rsidR="00FE389E">
        <w:rPr>
          <w:i/>
          <w:iCs/>
          <w:color w:val="333333"/>
          <w:lang w:val="uk-UA"/>
        </w:rPr>
        <w:t xml:space="preserve"> </w:t>
      </w:r>
      <w:r w:rsidRPr="000B5DAD">
        <w:rPr>
          <w:i/>
          <w:iCs/>
          <w:color w:val="333333"/>
        </w:rPr>
        <w:t>коштів гранту, наданих Кредитною установою для відбудови (KfW), затверджен</w:t>
      </w:r>
      <w:r w:rsidR="00FE389E">
        <w:rPr>
          <w:i/>
          <w:iCs/>
          <w:color w:val="333333"/>
          <w:lang w:val="uk-UA"/>
        </w:rPr>
        <w:t>ого</w:t>
      </w:r>
      <w:r w:rsidRPr="000B5DAD">
        <w:rPr>
          <w:i/>
          <w:iCs/>
          <w:color w:val="333333"/>
        </w:rPr>
        <w:t> </w:t>
      </w:r>
      <w:hyperlink r:id="rId5" w:anchor="Text" w:history="1">
        <w:r w:rsidRPr="000B5DAD">
          <w:rPr>
            <w:rStyle w:val="a7"/>
            <w:i/>
            <w:iCs/>
            <w:color w:val="1565C0"/>
          </w:rPr>
          <w:t>постановою</w:t>
        </w:r>
        <w:r w:rsidR="00FE389E">
          <w:rPr>
            <w:rStyle w:val="a7"/>
            <w:i/>
            <w:iCs/>
            <w:color w:val="1565C0"/>
            <w:lang w:val="uk-UA"/>
          </w:rPr>
          <w:t xml:space="preserve"> </w:t>
        </w:r>
        <w:r w:rsidRPr="000024A9">
          <w:rPr>
            <w:rStyle w:val="a7"/>
            <w:i/>
            <w:iCs/>
            <w:color w:val="1565C0"/>
            <w:lang w:val="uk-UA"/>
          </w:rPr>
          <w:t>Кабінету</w:t>
        </w:r>
        <w:r w:rsidR="00FE389E">
          <w:rPr>
            <w:rStyle w:val="a7"/>
            <w:i/>
            <w:iCs/>
            <w:color w:val="1565C0"/>
            <w:lang w:val="uk-UA"/>
          </w:rPr>
          <w:t xml:space="preserve"> </w:t>
        </w:r>
        <w:r w:rsidRPr="000024A9">
          <w:rPr>
            <w:rStyle w:val="a7"/>
            <w:i/>
            <w:iCs/>
            <w:color w:val="1565C0"/>
            <w:lang w:val="uk-UA"/>
          </w:rPr>
          <w:t>Міністрів</w:t>
        </w:r>
        <w:r w:rsidR="00FE389E">
          <w:rPr>
            <w:rStyle w:val="a7"/>
            <w:i/>
            <w:iCs/>
            <w:color w:val="1565C0"/>
            <w:lang w:val="uk-UA"/>
          </w:rPr>
          <w:t xml:space="preserve"> </w:t>
        </w:r>
        <w:r w:rsidRPr="000024A9">
          <w:rPr>
            <w:rStyle w:val="a7"/>
            <w:i/>
            <w:iCs/>
            <w:color w:val="1565C0"/>
            <w:lang w:val="uk-UA"/>
          </w:rPr>
          <w:t>України</w:t>
        </w:r>
        <w:r w:rsidR="00FE389E">
          <w:rPr>
            <w:rStyle w:val="a7"/>
            <w:i/>
            <w:iCs/>
            <w:color w:val="1565C0"/>
            <w:lang w:val="uk-UA"/>
          </w:rPr>
          <w:t xml:space="preserve"> </w:t>
        </w:r>
        <w:r w:rsidRPr="000024A9">
          <w:rPr>
            <w:rStyle w:val="a7"/>
            <w:i/>
            <w:iCs/>
            <w:color w:val="1565C0"/>
            <w:lang w:val="uk-UA"/>
          </w:rPr>
          <w:t>від 28.04.2021 р. №</w:t>
        </w:r>
        <w:r w:rsidR="000024A9">
          <w:rPr>
            <w:rStyle w:val="a7"/>
            <w:i/>
            <w:iCs/>
            <w:color w:val="1565C0"/>
            <w:lang w:val="uk-UA"/>
          </w:rPr>
          <w:t xml:space="preserve"> </w:t>
        </w:r>
        <w:r w:rsidRPr="000024A9">
          <w:rPr>
            <w:rStyle w:val="a7"/>
            <w:i/>
            <w:iCs/>
            <w:color w:val="1565C0"/>
            <w:lang w:val="uk-UA"/>
          </w:rPr>
          <w:t>451</w:t>
        </w:r>
      </w:hyperlink>
    </w:p>
    <w:p w14:paraId="4B24AFAD" w14:textId="77777777" w:rsidR="00725CDC" w:rsidRDefault="00725CDC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lastRenderedPageBreak/>
        <w:t xml:space="preserve">Право на отримання кредиту мають </w:t>
      </w:r>
      <w:r>
        <w:rPr>
          <w:lang w:val="uk-UA"/>
        </w:rPr>
        <w:t>внутрішньо</w:t>
      </w:r>
      <w:r w:rsidR="000024A9">
        <w:rPr>
          <w:lang w:val="uk-UA"/>
        </w:rPr>
        <w:t xml:space="preserve"> </w:t>
      </w:r>
      <w:r>
        <w:rPr>
          <w:lang w:val="uk-UA"/>
        </w:rPr>
        <w:t>переміщені особи</w:t>
      </w:r>
      <w:r w:rsidRPr="00EA310A">
        <w:rPr>
          <w:lang w:val="uk-UA"/>
        </w:rPr>
        <w:t>,</w:t>
      </w:r>
      <w:r>
        <w:rPr>
          <w:lang w:val="uk-UA"/>
        </w:rPr>
        <w:t xml:space="preserve"> які не мають власності на території підконтрольній Україні, без обмежень по віку.</w:t>
      </w:r>
    </w:p>
    <w:p w14:paraId="59746FA4" w14:textId="77777777" w:rsidR="00725CDC" w:rsidRPr="000B5DAD" w:rsidRDefault="00725CDC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EA310A">
        <w:rPr>
          <w:lang w:val="uk-UA"/>
        </w:rPr>
        <w:t xml:space="preserve">Кредит  надається на </w:t>
      </w:r>
      <w:r>
        <w:rPr>
          <w:lang w:val="uk-UA"/>
        </w:rPr>
        <w:t>придбання житла</w:t>
      </w:r>
      <w:r w:rsidRPr="00EA310A">
        <w:rPr>
          <w:lang w:val="uk-UA"/>
        </w:rPr>
        <w:t xml:space="preserve"> терміном  </w:t>
      </w:r>
      <w:r w:rsidR="000B5DAD" w:rsidRPr="000B5DAD">
        <w:rPr>
          <w:b/>
          <w:bCs/>
          <w:lang w:val="uk-UA"/>
        </w:rPr>
        <w:t xml:space="preserve">до 30 років, </w:t>
      </w:r>
      <w:r w:rsidR="000B5DAD" w:rsidRPr="000B5DAD">
        <w:rPr>
          <w:lang w:val="uk-UA"/>
        </w:rPr>
        <w:t>але не більше ніж до досягнення позичальником на дату повного виконання зобов’язань за кредитним договором віку 65 років (включно).</w:t>
      </w:r>
    </w:p>
    <w:p w14:paraId="62EBC0B7" w14:textId="77777777" w:rsidR="009D6357" w:rsidRPr="000B5DAD" w:rsidRDefault="00725CDC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>
        <w:rPr>
          <w:lang w:val="uk-UA"/>
        </w:rPr>
        <w:t xml:space="preserve">Перший внесок – </w:t>
      </w:r>
      <w:r w:rsidRPr="007A65E6">
        <w:rPr>
          <w:b/>
          <w:lang w:val="uk-UA"/>
        </w:rPr>
        <w:t>6%</w:t>
      </w:r>
      <w:r>
        <w:rPr>
          <w:lang w:val="uk-UA"/>
        </w:rPr>
        <w:t xml:space="preserve"> від вартості житла.  </w:t>
      </w:r>
      <w:r w:rsidR="000B5DAD" w:rsidRPr="000B5DAD">
        <w:rPr>
          <w:lang w:val="uk-UA"/>
        </w:rPr>
        <w:t>Відсоткова ставка за користування кредитом</w:t>
      </w:r>
      <w:r w:rsidR="000B5DAD" w:rsidRPr="000B5DAD">
        <w:rPr>
          <w:b/>
          <w:bCs/>
          <w:lang w:val="uk-UA"/>
        </w:rPr>
        <w:t xml:space="preserve"> – 3% річних, </w:t>
      </w:r>
      <w:r w:rsidR="000B5DAD" w:rsidRPr="000B5DAD">
        <w:rPr>
          <w:lang w:val="uk-UA"/>
        </w:rPr>
        <w:t>на період дії кредитного договору.</w:t>
      </w:r>
    </w:p>
    <w:p w14:paraId="094D1A07" w14:textId="77777777" w:rsidR="000B5DAD" w:rsidRPr="000B5DAD" w:rsidRDefault="000B5DAD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0B5DAD">
        <w:rPr>
          <w:b/>
          <w:bCs/>
          <w:lang w:val="uk-UA"/>
        </w:rPr>
        <w:t> </w:t>
      </w:r>
      <w:r w:rsidRPr="000B5DAD">
        <w:rPr>
          <w:lang w:val="uk-UA"/>
        </w:rPr>
        <w:t>Розрахунок розміру кредиту здійснюється з урахуванням нормативної площі (52,5 кв. метра на сім’ю з однієї особи (одинока особа) чи сім’ю з двох осіб та додатково 21 кв. метр на кожного наступного члена сім’ї) та договірної вартості житла, але не більше граничної вартості житла, що придбавається.</w:t>
      </w:r>
    </w:p>
    <w:p w14:paraId="6DEC4772" w14:textId="77777777" w:rsidR="009D6357" w:rsidRPr="00C77945" w:rsidRDefault="00C77945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  <w:r w:rsidRPr="00C77945">
        <w:rPr>
          <w:lang w:val="uk-UA"/>
        </w:rPr>
        <w:t>Гранична сума кредиту не може перевищувати суму, отриману шляхом множення нормативної площі житла на граничну вартість 1 м2. Вартість об’єкта кредитування, що перевищує граничну суму кредиту, сплачується позичальником за власний рахунок.</w:t>
      </w:r>
    </w:p>
    <w:p w14:paraId="1C7DD681" w14:textId="77777777" w:rsidR="009D6357" w:rsidRDefault="009D6357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</w:p>
    <w:p w14:paraId="229AD088" w14:textId="77777777" w:rsidR="009D6357" w:rsidRPr="00EA310A" w:rsidRDefault="009D6357" w:rsidP="00725CDC">
      <w:pPr>
        <w:pStyle w:val="a5"/>
        <w:tabs>
          <w:tab w:val="left" w:pos="10348"/>
          <w:tab w:val="left" w:pos="10632"/>
        </w:tabs>
        <w:ind w:right="282" w:firstLine="567"/>
        <w:jc w:val="both"/>
        <w:rPr>
          <w:lang w:val="uk-UA"/>
        </w:rPr>
      </w:pPr>
    </w:p>
    <w:p w14:paraId="283EB7B1" w14:textId="77777777" w:rsidR="000947A5" w:rsidRPr="00481D7C" w:rsidRDefault="000947A5" w:rsidP="000947A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r w:rsidRPr="00481D7C">
        <w:rPr>
          <w:b/>
          <w:lang w:val="uk-UA"/>
        </w:rPr>
        <w:t>За більш детальною інформацією та переліком необхідних документів  слід звертатись за адресою: м. Житомир, вул. Л. Качинського, 12-а,  5 поверх</w:t>
      </w:r>
    </w:p>
    <w:p w14:paraId="0919C351" w14:textId="77777777" w:rsidR="000947A5" w:rsidRPr="00481D7C" w:rsidRDefault="000947A5" w:rsidP="000947A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r w:rsidRPr="00481D7C">
        <w:rPr>
          <w:b/>
          <w:lang w:val="uk-UA"/>
        </w:rPr>
        <w:t xml:space="preserve">тел. 42-25-12 </w:t>
      </w:r>
    </w:p>
    <w:p w14:paraId="3C66AEE0" w14:textId="77777777" w:rsidR="00336214" w:rsidRPr="00481D7C" w:rsidRDefault="000947A5" w:rsidP="00FE78D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proofErr w:type="spellStart"/>
      <w:r w:rsidRPr="00481D7C">
        <w:rPr>
          <w:b/>
          <w:lang w:val="uk-UA"/>
        </w:rPr>
        <w:t>моб</w:t>
      </w:r>
      <w:proofErr w:type="spellEnd"/>
      <w:r w:rsidRPr="00481D7C">
        <w:rPr>
          <w:b/>
          <w:lang w:val="uk-UA"/>
        </w:rPr>
        <w:t>. 067-344-50-74</w:t>
      </w:r>
    </w:p>
    <w:sectPr w:rsidR="00336214" w:rsidRPr="00481D7C" w:rsidSect="00185F93">
      <w:pgSz w:w="11906" w:h="16838"/>
      <w:pgMar w:top="567" w:right="567" w:bottom="567" w:left="56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76D"/>
    <w:multiLevelType w:val="hybridMultilevel"/>
    <w:tmpl w:val="FE523E44"/>
    <w:lvl w:ilvl="0" w:tplc="C054D96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0C7F78"/>
    <w:multiLevelType w:val="hybridMultilevel"/>
    <w:tmpl w:val="B8DA1F4E"/>
    <w:lvl w:ilvl="0" w:tplc="D200E2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1731E0"/>
    <w:multiLevelType w:val="hybridMultilevel"/>
    <w:tmpl w:val="A22606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D24D23"/>
    <w:multiLevelType w:val="hybridMultilevel"/>
    <w:tmpl w:val="F7229A56"/>
    <w:lvl w:ilvl="0" w:tplc="C4104E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6A1168"/>
    <w:multiLevelType w:val="hybridMultilevel"/>
    <w:tmpl w:val="4184F1C0"/>
    <w:lvl w:ilvl="0" w:tplc="1130D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A3D4A"/>
    <w:multiLevelType w:val="hybridMultilevel"/>
    <w:tmpl w:val="F79A5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E64DDA"/>
    <w:multiLevelType w:val="hybridMultilevel"/>
    <w:tmpl w:val="043600EE"/>
    <w:lvl w:ilvl="0" w:tplc="C4104E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2B24C3"/>
    <w:multiLevelType w:val="hybridMultilevel"/>
    <w:tmpl w:val="F280BCD4"/>
    <w:lvl w:ilvl="0" w:tplc="C4104E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AE4F8B"/>
    <w:multiLevelType w:val="multilevel"/>
    <w:tmpl w:val="BFA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B7DDA"/>
    <w:multiLevelType w:val="multilevel"/>
    <w:tmpl w:val="E14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71446"/>
    <w:multiLevelType w:val="hybridMultilevel"/>
    <w:tmpl w:val="F79EF7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145F7B"/>
    <w:multiLevelType w:val="multilevel"/>
    <w:tmpl w:val="8B58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20798"/>
    <w:multiLevelType w:val="hybridMultilevel"/>
    <w:tmpl w:val="AD5AEEDC"/>
    <w:lvl w:ilvl="0" w:tplc="84AAD7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3E755E9F"/>
    <w:multiLevelType w:val="hybridMultilevel"/>
    <w:tmpl w:val="AD5AEEDC"/>
    <w:lvl w:ilvl="0" w:tplc="84AAD7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3FB13416"/>
    <w:multiLevelType w:val="hybridMultilevel"/>
    <w:tmpl w:val="DA22C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631B94"/>
    <w:multiLevelType w:val="hybridMultilevel"/>
    <w:tmpl w:val="42727A26"/>
    <w:lvl w:ilvl="0" w:tplc="C1102B66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B51C2C"/>
    <w:multiLevelType w:val="multilevel"/>
    <w:tmpl w:val="0C4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73D46"/>
    <w:multiLevelType w:val="hybridMultilevel"/>
    <w:tmpl w:val="E49E2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6393481"/>
    <w:multiLevelType w:val="multilevel"/>
    <w:tmpl w:val="DD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508151">
    <w:abstractNumId w:val="6"/>
  </w:num>
  <w:num w:numId="2" w16cid:durableId="1216894938">
    <w:abstractNumId w:val="13"/>
  </w:num>
  <w:num w:numId="3" w16cid:durableId="806506242">
    <w:abstractNumId w:val="4"/>
  </w:num>
  <w:num w:numId="4" w16cid:durableId="1952929700">
    <w:abstractNumId w:val="1"/>
  </w:num>
  <w:num w:numId="5" w16cid:durableId="268975513">
    <w:abstractNumId w:val="0"/>
  </w:num>
  <w:num w:numId="6" w16cid:durableId="1181166618">
    <w:abstractNumId w:val="15"/>
  </w:num>
  <w:num w:numId="7" w16cid:durableId="1762950284">
    <w:abstractNumId w:val="11"/>
  </w:num>
  <w:num w:numId="8" w16cid:durableId="1583027073">
    <w:abstractNumId w:val="9"/>
  </w:num>
  <w:num w:numId="9" w16cid:durableId="1176308083">
    <w:abstractNumId w:val="18"/>
  </w:num>
  <w:num w:numId="10" w16cid:durableId="729425807">
    <w:abstractNumId w:val="16"/>
  </w:num>
  <w:num w:numId="11" w16cid:durableId="1327367136">
    <w:abstractNumId w:val="8"/>
  </w:num>
  <w:num w:numId="12" w16cid:durableId="41371725">
    <w:abstractNumId w:val="2"/>
  </w:num>
  <w:num w:numId="13" w16cid:durableId="217783893">
    <w:abstractNumId w:val="14"/>
  </w:num>
  <w:num w:numId="14" w16cid:durableId="1954051713">
    <w:abstractNumId w:val="5"/>
  </w:num>
  <w:num w:numId="15" w16cid:durableId="1307706195">
    <w:abstractNumId w:val="17"/>
  </w:num>
  <w:num w:numId="16" w16cid:durableId="1651404276">
    <w:abstractNumId w:val="7"/>
  </w:num>
  <w:num w:numId="17" w16cid:durableId="1183669829">
    <w:abstractNumId w:val="3"/>
  </w:num>
  <w:num w:numId="18" w16cid:durableId="672417438">
    <w:abstractNumId w:val="10"/>
  </w:num>
  <w:num w:numId="19" w16cid:durableId="1553299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5"/>
    <w:rsid w:val="000024A9"/>
    <w:rsid w:val="000947A5"/>
    <w:rsid w:val="000A300A"/>
    <w:rsid w:val="000B1C52"/>
    <w:rsid w:val="000B5DAD"/>
    <w:rsid w:val="000E15D0"/>
    <w:rsid w:val="00185F93"/>
    <w:rsid w:val="00196B47"/>
    <w:rsid w:val="00281110"/>
    <w:rsid w:val="002A6109"/>
    <w:rsid w:val="00316D43"/>
    <w:rsid w:val="00336214"/>
    <w:rsid w:val="00390F7E"/>
    <w:rsid w:val="00481D7C"/>
    <w:rsid w:val="004A0BF4"/>
    <w:rsid w:val="00507BCB"/>
    <w:rsid w:val="0051756D"/>
    <w:rsid w:val="006042BD"/>
    <w:rsid w:val="006B67C5"/>
    <w:rsid w:val="00725CDC"/>
    <w:rsid w:val="007A65E6"/>
    <w:rsid w:val="00895258"/>
    <w:rsid w:val="008C5435"/>
    <w:rsid w:val="009126E9"/>
    <w:rsid w:val="009623CA"/>
    <w:rsid w:val="00995A89"/>
    <w:rsid w:val="009D6357"/>
    <w:rsid w:val="00AE0FEA"/>
    <w:rsid w:val="00B127C4"/>
    <w:rsid w:val="00B82623"/>
    <w:rsid w:val="00C77945"/>
    <w:rsid w:val="00C94A7B"/>
    <w:rsid w:val="00CA12A4"/>
    <w:rsid w:val="00D85031"/>
    <w:rsid w:val="00EA310A"/>
    <w:rsid w:val="00F22E7A"/>
    <w:rsid w:val="00F66DBB"/>
    <w:rsid w:val="00F865E9"/>
    <w:rsid w:val="00FE389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2D2"/>
  <w15:docId w15:val="{FB8A9F39-E6EE-4AA1-BDE5-552B99C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61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27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1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127C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5031"/>
    <w:rPr>
      <w:b/>
      <w:bCs/>
    </w:rPr>
  </w:style>
  <w:style w:type="character" w:customStyle="1" w:styleId="apple-converted-space">
    <w:name w:val="apple-converted-space"/>
    <w:basedOn w:val="a0"/>
    <w:rsid w:val="00D85031"/>
  </w:style>
  <w:style w:type="character" w:styleId="a7">
    <w:name w:val="Hyperlink"/>
    <w:basedOn w:val="a0"/>
    <w:uiPriority w:val="99"/>
    <w:semiHidden/>
    <w:unhideWhenUsed/>
    <w:rsid w:val="00D85031"/>
    <w:rPr>
      <w:color w:val="0000FF"/>
      <w:u w:val="single"/>
    </w:rPr>
  </w:style>
  <w:style w:type="character" w:customStyle="1" w:styleId="rvts7">
    <w:name w:val="rvts7"/>
    <w:basedOn w:val="a0"/>
    <w:rsid w:val="00336214"/>
  </w:style>
  <w:style w:type="paragraph" w:customStyle="1" w:styleId="rvps5">
    <w:name w:val="rvps5"/>
    <w:basedOn w:val="a"/>
    <w:rsid w:val="003362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51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</cp:lastModifiedBy>
  <cp:revision>2</cp:revision>
  <cp:lastPrinted>2019-02-11T12:42:00Z</cp:lastPrinted>
  <dcterms:created xsi:type="dcterms:W3CDTF">2023-01-16T11:42:00Z</dcterms:created>
  <dcterms:modified xsi:type="dcterms:W3CDTF">2023-01-16T11:42:00Z</dcterms:modified>
</cp:coreProperties>
</file>