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52" w:rsidRDefault="00521852">
      <w:pPr>
        <w:pStyle w:val="Title"/>
        <w:rPr>
          <w:sz w:val="24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2pt;height:50.5pt;z-index:251658240">
            <v:imagedata r:id="rId6" o:title="" gain="69719f" blacklevel="3932f"/>
            <w10:wrap type="topAndBottom"/>
          </v:shape>
          <o:OLEObject Type="Embed" ProgID="PBrush" ShapeID="_x0000_s1026" DrawAspect="Content" ObjectID="_1519137327" r:id="rId7"/>
        </w:pict>
      </w:r>
      <w:r>
        <w:rPr>
          <w:sz w:val="24"/>
        </w:rPr>
        <w:t>УКРАЇНА</w:t>
      </w:r>
    </w:p>
    <w:p w:rsidR="00521852" w:rsidRDefault="00521852">
      <w:pPr>
        <w:pStyle w:val="Subtitle"/>
        <w:ind w:left="-284" w:firstLine="284"/>
      </w:pPr>
      <w:r>
        <w:t>ЖИТОМИРСЬКА МІСЬКА РАДА</w:t>
      </w:r>
    </w:p>
    <w:p w:rsidR="00521852" w:rsidRDefault="00521852">
      <w:pPr>
        <w:jc w:val="center"/>
        <w:rPr>
          <w:b/>
          <w:sz w:val="4"/>
        </w:rPr>
      </w:pPr>
    </w:p>
    <w:p w:rsidR="00521852" w:rsidRDefault="00521852">
      <w:pPr>
        <w:jc w:val="center"/>
        <w:rPr>
          <w:b/>
          <w:sz w:val="4"/>
        </w:rPr>
      </w:pPr>
    </w:p>
    <w:p w:rsidR="00521852" w:rsidRDefault="00521852">
      <w:pPr>
        <w:pStyle w:val="Heading1"/>
        <w:rPr>
          <w:sz w:val="24"/>
        </w:rPr>
      </w:pPr>
      <w:r>
        <w:rPr>
          <w:sz w:val="24"/>
        </w:rPr>
        <w:t>ВИКОНАВЧИЙ  КОМІТЕТ</w:t>
      </w:r>
    </w:p>
    <w:p w:rsidR="00521852" w:rsidRDefault="00521852">
      <w:pPr>
        <w:pStyle w:val="Header"/>
        <w:tabs>
          <w:tab w:val="left" w:pos="708"/>
        </w:tabs>
      </w:pPr>
    </w:p>
    <w:p w:rsidR="00521852" w:rsidRDefault="00521852">
      <w:pPr>
        <w:pStyle w:val="Heading2"/>
        <w:rPr>
          <w:sz w:val="28"/>
        </w:rPr>
      </w:pPr>
      <w:r>
        <w:t xml:space="preserve"> РІШЕННЯ</w:t>
      </w:r>
    </w:p>
    <w:p w:rsidR="00521852" w:rsidRDefault="00521852">
      <w:pPr>
        <w:jc w:val="both"/>
        <w:rPr>
          <w:sz w:val="28"/>
        </w:rPr>
      </w:pPr>
      <w:r>
        <w:rPr>
          <w:sz w:val="28"/>
        </w:rPr>
        <w:t>від 01.03.2016 № 140</w:t>
      </w:r>
    </w:p>
    <w:p w:rsidR="00521852" w:rsidRDefault="00521852">
      <w:pPr>
        <w:rPr>
          <w:sz w:val="24"/>
        </w:rPr>
      </w:pPr>
      <w:r>
        <w:rPr>
          <w:sz w:val="24"/>
        </w:rPr>
        <w:t xml:space="preserve">                             м. Житомир</w:t>
      </w:r>
    </w:p>
    <w:p w:rsidR="00521852" w:rsidRDefault="00521852">
      <w:pPr>
        <w:rPr>
          <w:sz w:val="24"/>
        </w:rPr>
      </w:pPr>
    </w:p>
    <w:p w:rsidR="00521852" w:rsidRDefault="00521852">
      <w:pPr>
        <w:pStyle w:val="Header"/>
        <w:tabs>
          <w:tab w:val="left" w:pos="708"/>
        </w:tabs>
        <w:rPr>
          <w:noProof/>
          <w:sz w:val="16"/>
          <w:lang w:val="ru-RU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082"/>
      </w:tblGrid>
      <w:tr w:rsidR="00521852" w:rsidRPr="00064318" w:rsidTr="0065080C">
        <w:trPr>
          <w:trHeight w:val="1039"/>
        </w:trPr>
        <w:tc>
          <w:tcPr>
            <w:tcW w:w="6082" w:type="dxa"/>
          </w:tcPr>
          <w:p w:rsidR="00521852" w:rsidRPr="00BD1F5A" w:rsidRDefault="00521852" w:rsidP="00BD1F5A">
            <w:pPr>
              <w:rPr>
                <w:sz w:val="28"/>
                <w:szCs w:val="28"/>
              </w:rPr>
            </w:pPr>
            <w:r w:rsidRPr="00064318">
              <w:rPr>
                <w:sz w:val="28"/>
                <w:szCs w:val="28"/>
              </w:rPr>
              <w:t>Про затвердження Порядку проведенн</w:t>
            </w:r>
            <w:r>
              <w:rPr>
                <w:sz w:val="28"/>
                <w:szCs w:val="28"/>
              </w:rPr>
              <w:t xml:space="preserve">я конкурсу на отримання гранту </w:t>
            </w:r>
            <w:r w:rsidRPr="00064318">
              <w:rPr>
                <w:sz w:val="28"/>
                <w:szCs w:val="28"/>
              </w:rPr>
              <w:t>Житомирського міського голови для кращих проектів (заходів)</w:t>
            </w:r>
            <w:r>
              <w:rPr>
                <w:sz w:val="28"/>
                <w:szCs w:val="28"/>
              </w:rPr>
              <w:t>,</w:t>
            </w:r>
            <w:r w:rsidRPr="00064318">
              <w:rPr>
                <w:sz w:val="28"/>
                <w:szCs w:val="28"/>
              </w:rPr>
              <w:t xml:space="preserve"> розроблених громадськими організаціями фізкультурно-спортивної спрямованості, спортивними клубами </w:t>
            </w:r>
          </w:p>
        </w:tc>
      </w:tr>
    </w:tbl>
    <w:p w:rsidR="00521852" w:rsidRDefault="00521852">
      <w:pPr>
        <w:pStyle w:val="BodyTextIndent"/>
        <w:spacing w:line="300" w:lineRule="auto"/>
        <w:rPr>
          <w:sz w:val="4"/>
        </w:rPr>
      </w:pPr>
    </w:p>
    <w:p w:rsidR="00521852" w:rsidRDefault="00521852">
      <w:pPr>
        <w:pStyle w:val="BodyTextIndent"/>
        <w:spacing w:line="312" w:lineRule="auto"/>
        <w:ind w:firstLine="0"/>
        <w:rPr>
          <w:sz w:val="16"/>
          <w:szCs w:val="16"/>
        </w:rPr>
      </w:pPr>
    </w:p>
    <w:p w:rsidR="00521852" w:rsidRDefault="00521852" w:rsidP="00142ECD">
      <w:pPr>
        <w:pStyle w:val="BodyTextIndent"/>
        <w:spacing w:line="240" w:lineRule="auto"/>
        <w:ind w:firstLine="708"/>
      </w:pPr>
      <w:r>
        <w:t xml:space="preserve">З метою створення сприятливих умов для формування здорового способу життя мешканців міста, належних умов для підготовки спортсменів до спортивних змагань, підтримки громадських організацій </w:t>
      </w:r>
      <w:r w:rsidRPr="00064318">
        <w:rPr>
          <w:szCs w:val="28"/>
        </w:rPr>
        <w:t xml:space="preserve">фізкультурно-спортивної спрямованості, </w:t>
      </w:r>
      <w:r>
        <w:rPr>
          <w:szCs w:val="28"/>
        </w:rPr>
        <w:t xml:space="preserve">міських </w:t>
      </w:r>
      <w:r w:rsidRPr="00064318">
        <w:rPr>
          <w:szCs w:val="28"/>
        </w:rPr>
        <w:t>спортивни</w:t>
      </w:r>
      <w:r>
        <w:rPr>
          <w:szCs w:val="28"/>
        </w:rPr>
        <w:t>х</w:t>
      </w:r>
      <w:r w:rsidRPr="00064318">
        <w:rPr>
          <w:szCs w:val="28"/>
        </w:rPr>
        <w:t xml:space="preserve"> кл</w:t>
      </w:r>
      <w:r>
        <w:rPr>
          <w:szCs w:val="28"/>
        </w:rPr>
        <w:t xml:space="preserve">убів, створення умов для залучення додаткових інвестицій в спортивну галузь, популяризації активного способу життя та відповідно до рішення сесії Житомирської міської ради від 28.12.2015 року № 31 «Про затвердження міської цільової соціальної програми розвитку галузі фізичної культури і спорту на 2016-2018 роки», ст. 10 Закону України «Про фізичну культуру і спорту», </w:t>
      </w:r>
      <w:r>
        <w:t>ст. 32 Закону України «Про місцеве самоврядування в Україні», виконавчий комітет міської ради:</w:t>
      </w:r>
    </w:p>
    <w:p w:rsidR="00521852" w:rsidRDefault="00521852">
      <w:pPr>
        <w:pStyle w:val="BodyTextIndent"/>
        <w:spacing w:line="240" w:lineRule="auto"/>
        <w:rPr>
          <w:sz w:val="16"/>
        </w:rPr>
      </w:pPr>
    </w:p>
    <w:p w:rsidR="00521852" w:rsidRDefault="00521852">
      <w:pPr>
        <w:pStyle w:val="BodyTextIndent"/>
        <w:spacing w:line="240" w:lineRule="auto"/>
        <w:ind w:firstLine="0"/>
      </w:pPr>
      <w:r>
        <w:t>ВИРІШИВ:</w:t>
      </w:r>
    </w:p>
    <w:p w:rsidR="00521852" w:rsidRDefault="00521852">
      <w:pPr>
        <w:pStyle w:val="BodyTextIndent"/>
        <w:spacing w:line="240" w:lineRule="auto"/>
        <w:ind w:firstLine="0"/>
        <w:rPr>
          <w:sz w:val="16"/>
        </w:rPr>
      </w:pPr>
    </w:p>
    <w:p w:rsidR="00521852" w:rsidRDefault="00521852" w:rsidP="00A33E3C">
      <w:pPr>
        <w:pStyle w:val="BodyTextIndent"/>
        <w:spacing w:line="240" w:lineRule="auto"/>
        <w:ind w:firstLine="0"/>
      </w:pPr>
      <w:r>
        <w:t xml:space="preserve"> 1. Затвердити:</w:t>
      </w:r>
    </w:p>
    <w:p w:rsidR="00521852" w:rsidRDefault="00521852" w:rsidP="00064318">
      <w:pPr>
        <w:ind w:left="720"/>
        <w:jc w:val="both"/>
        <w:rPr>
          <w:sz w:val="28"/>
          <w:szCs w:val="28"/>
        </w:rPr>
      </w:pPr>
      <w:r w:rsidRPr="00064318">
        <w:rPr>
          <w:sz w:val="28"/>
          <w:szCs w:val="28"/>
        </w:rPr>
        <w:t>1.1. Поряд</w:t>
      </w:r>
      <w:r>
        <w:rPr>
          <w:sz w:val="28"/>
          <w:szCs w:val="28"/>
        </w:rPr>
        <w:t>о</w:t>
      </w:r>
      <w:r w:rsidRPr="00064318">
        <w:rPr>
          <w:sz w:val="28"/>
          <w:szCs w:val="28"/>
        </w:rPr>
        <w:t xml:space="preserve">к проведення конкурсу </w:t>
      </w:r>
      <w:r>
        <w:rPr>
          <w:sz w:val="28"/>
          <w:szCs w:val="28"/>
        </w:rPr>
        <w:t>на отримання</w:t>
      </w:r>
      <w:r w:rsidRPr="00064318">
        <w:rPr>
          <w:sz w:val="28"/>
          <w:szCs w:val="28"/>
        </w:rPr>
        <w:t xml:space="preserve"> гранту  Житомирського</w:t>
      </w:r>
    </w:p>
    <w:p w:rsidR="00521852" w:rsidRPr="00064318" w:rsidRDefault="00521852" w:rsidP="00064318">
      <w:pPr>
        <w:jc w:val="both"/>
        <w:rPr>
          <w:sz w:val="28"/>
          <w:szCs w:val="28"/>
        </w:rPr>
      </w:pPr>
      <w:r w:rsidRPr="00064318">
        <w:rPr>
          <w:sz w:val="28"/>
          <w:szCs w:val="28"/>
        </w:rPr>
        <w:t>міського голови для кращих проектів (заходів)</w:t>
      </w:r>
      <w:r>
        <w:rPr>
          <w:sz w:val="28"/>
          <w:szCs w:val="28"/>
        </w:rPr>
        <w:t>,</w:t>
      </w:r>
      <w:r w:rsidRPr="00064318">
        <w:rPr>
          <w:sz w:val="28"/>
          <w:szCs w:val="28"/>
        </w:rPr>
        <w:t xml:space="preserve"> розроблених громадськими організаціями фізкультурно-спортивної спрямованості, спортивними клубами </w:t>
      </w:r>
      <w:r>
        <w:rPr>
          <w:sz w:val="28"/>
          <w:szCs w:val="28"/>
        </w:rPr>
        <w:t>згідно з додатком 1.</w:t>
      </w:r>
    </w:p>
    <w:p w:rsidR="00521852" w:rsidRPr="00A33E3C" w:rsidRDefault="00521852" w:rsidP="00A33E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11EA">
        <w:rPr>
          <w:sz w:val="28"/>
          <w:szCs w:val="28"/>
        </w:rPr>
        <w:t xml:space="preserve">2. Склад Експертної ради </w:t>
      </w:r>
      <w:r>
        <w:rPr>
          <w:sz w:val="28"/>
          <w:szCs w:val="28"/>
        </w:rPr>
        <w:t>на отримання</w:t>
      </w:r>
      <w:r w:rsidRPr="00EB11EA">
        <w:rPr>
          <w:sz w:val="28"/>
          <w:szCs w:val="28"/>
        </w:rPr>
        <w:t xml:space="preserve"> гранту Житомирського</w:t>
      </w:r>
      <w:r>
        <w:rPr>
          <w:sz w:val="28"/>
          <w:szCs w:val="28"/>
        </w:rPr>
        <w:t xml:space="preserve"> </w:t>
      </w:r>
      <w:r w:rsidRPr="00EB11EA">
        <w:rPr>
          <w:sz w:val="28"/>
          <w:szCs w:val="28"/>
        </w:rPr>
        <w:t>міського</w:t>
      </w:r>
      <w:r>
        <w:rPr>
          <w:sz w:val="28"/>
          <w:szCs w:val="28"/>
        </w:rPr>
        <w:t xml:space="preserve"> </w:t>
      </w:r>
      <w:r w:rsidRPr="00EB11EA">
        <w:rPr>
          <w:sz w:val="28"/>
          <w:szCs w:val="28"/>
        </w:rPr>
        <w:t>голови для кращих проектів (заходів)</w:t>
      </w:r>
      <w:r>
        <w:rPr>
          <w:sz w:val="28"/>
          <w:szCs w:val="28"/>
        </w:rPr>
        <w:t xml:space="preserve">, </w:t>
      </w:r>
      <w:r w:rsidRPr="00EB11EA">
        <w:rPr>
          <w:sz w:val="28"/>
          <w:szCs w:val="28"/>
        </w:rPr>
        <w:t xml:space="preserve">розроблених громадськими організаціями фізкультурно-спортивної спрямованості, спортивними клубами </w:t>
      </w:r>
      <w:r w:rsidRPr="00A33E3C">
        <w:rPr>
          <w:sz w:val="28"/>
          <w:szCs w:val="28"/>
        </w:rPr>
        <w:t>згідно з додатком 2.</w:t>
      </w:r>
    </w:p>
    <w:p w:rsidR="00521852" w:rsidRPr="00A33E3C" w:rsidRDefault="00521852" w:rsidP="00A33E3C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A33E3C">
        <w:rPr>
          <w:spacing w:val="-4"/>
          <w:sz w:val="28"/>
          <w:szCs w:val="28"/>
        </w:rPr>
        <w:t>2.  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521852" w:rsidRDefault="00521852">
      <w:pPr>
        <w:pStyle w:val="BodyTextIndent"/>
        <w:spacing w:line="240" w:lineRule="auto"/>
      </w:pPr>
    </w:p>
    <w:p w:rsidR="00521852" w:rsidRDefault="00521852">
      <w:pPr>
        <w:pStyle w:val="BodyTextIndent"/>
        <w:spacing w:line="280" w:lineRule="auto"/>
        <w:ind w:firstLine="0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С.І. Сухомлин</w:t>
      </w:r>
    </w:p>
    <w:p w:rsidR="00521852" w:rsidRDefault="00521852" w:rsidP="00064318">
      <w:pPr>
        <w:pStyle w:val="Heading1"/>
        <w:ind w:left="5580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 w:val="0"/>
        </w:rPr>
        <w:t>Додаток  1</w:t>
      </w:r>
    </w:p>
    <w:p w:rsidR="00521852" w:rsidRDefault="00521852" w:rsidP="00064318">
      <w:pPr>
        <w:pStyle w:val="Heading1"/>
        <w:ind w:left="5580"/>
        <w:jc w:val="left"/>
        <w:rPr>
          <w:b w:val="0"/>
        </w:rPr>
      </w:pPr>
      <w:r>
        <w:rPr>
          <w:b w:val="0"/>
        </w:rPr>
        <w:t xml:space="preserve">до рішення міськвиконкому </w:t>
      </w:r>
    </w:p>
    <w:p w:rsidR="00521852" w:rsidRDefault="00521852" w:rsidP="00064318">
      <w:pPr>
        <w:pStyle w:val="Heading1"/>
        <w:ind w:left="5580"/>
        <w:jc w:val="left"/>
        <w:rPr>
          <w:b w:val="0"/>
        </w:rPr>
      </w:pPr>
      <w:r>
        <w:rPr>
          <w:b w:val="0"/>
        </w:rPr>
        <w:t>від 01.03.2016  № 140</w:t>
      </w:r>
    </w:p>
    <w:p w:rsidR="00521852" w:rsidRDefault="00521852" w:rsidP="00064318">
      <w:pPr>
        <w:jc w:val="center"/>
        <w:rPr>
          <w:b/>
          <w:sz w:val="28"/>
          <w:szCs w:val="28"/>
        </w:rPr>
      </w:pPr>
    </w:p>
    <w:p w:rsidR="00521852" w:rsidRDefault="00521852" w:rsidP="00064318">
      <w:pPr>
        <w:jc w:val="center"/>
        <w:rPr>
          <w:b/>
          <w:sz w:val="28"/>
          <w:szCs w:val="28"/>
        </w:rPr>
      </w:pPr>
    </w:p>
    <w:p w:rsidR="00521852" w:rsidRDefault="00521852" w:rsidP="00064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21852" w:rsidRPr="00A33E3C" w:rsidRDefault="00521852" w:rsidP="00064318">
      <w:pPr>
        <w:jc w:val="center"/>
        <w:rPr>
          <w:b/>
          <w:sz w:val="14"/>
          <w:szCs w:val="28"/>
        </w:rPr>
      </w:pPr>
    </w:p>
    <w:p w:rsidR="00521852" w:rsidRDefault="00521852" w:rsidP="00064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проведення конкурсу на отримання </w:t>
      </w:r>
      <w:r w:rsidRPr="00202A12">
        <w:rPr>
          <w:b/>
          <w:sz w:val="28"/>
          <w:szCs w:val="28"/>
        </w:rPr>
        <w:t>грант</w:t>
      </w:r>
      <w:r>
        <w:rPr>
          <w:b/>
          <w:sz w:val="28"/>
          <w:szCs w:val="28"/>
        </w:rPr>
        <w:t>у</w:t>
      </w:r>
      <w:r w:rsidRPr="00202A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Житомирського міського голови для кращих проектів (заходів), розроблених громадськими організаціями фізкультурно-спортивної спрямованості, </w:t>
      </w:r>
    </w:p>
    <w:p w:rsidR="00521852" w:rsidRPr="00202A12" w:rsidRDefault="00521852" w:rsidP="00064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спортивними клубами </w:t>
      </w:r>
    </w:p>
    <w:p w:rsidR="00521852" w:rsidRDefault="00521852" w:rsidP="00064318">
      <w:pPr>
        <w:jc w:val="both"/>
        <w:rPr>
          <w:sz w:val="28"/>
          <w:szCs w:val="28"/>
        </w:rPr>
      </w:pPr>
    </w:p>
    <w:p w:rsidR="00521852" w:rsidRPr="00A33E3C" w:rsidRDefault="00521852" w:rsidP="00064318">
      <w:pPr>
        <w:jc w:val="both"/>
        <w:rPr>
          <w:sz w:val="22"/>
          <w:szCs w:val="28"/>
        </w:rPr>
      </w:pPr>
    </w:p>
    <w:p w:rsidR="00521852" w:rsidRDefault="00521852" w:rsidP="00064318">
      <w:pPr>
        <w:ind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 xml:space="preserve">1. Порядок визначає процедуру проведення конкурсу </w:t>
      </w:r>
      <w:r>
        <w:rPr>
          <w:sz w:val="28"/>
          <w:szCs w:val="28"/>
        </w:rPr>
        <w:t>на отримання</w:t>
      </w:r>
      <w:r w:rsidRPr="00BD1F5A">
        <w:rPr>
          <w:sz w:val="28"/>
          <w:szCs w:val="28"/>
        </w:rPr>
        <w:t xml:space="preserve"> щорічних грантів для кращих проектів (заходів)</w:t>
      </w:r>
      <w:r>
        <w:rPr>
          <w:sz w:val="28"/>
          <w:szCs w:val="28"/>
        </w:rPr>
        <w:t>,</w:t>
      </w:r>
      <w:r w:rsidRPr="00BD1F5A">
        <w:rPr>
          <w:sz w:val="28"/>
          <w:szCs w:val="28"/>
        </w:rPr>
        <w:t xml:space="preserve"> розроблених громадськими організаціями фізкультурно-спортивної спрямованості, спортивними клубами, які надаються за рахунок коштів міського бюджету</w:t>
      </w:r>
      <w:r>
        <w:rPr>
          <w:sz w:val="28"/>
          <w:szCs w:val="28"/>
        </w:rPr>
        <w:t>.</w:t>
      </w:r>
      <w:r w:rsidRPr="00BD1F5A">
        <w:rPr>
          <w:sz w:val="28"/>
          <w:szCs w:val="28"/>
        </w:rPr>
        <w:t xml:space="preserve"> </w:t>
      </w:r>
    </w:p>
    <w:p w:rsidR="00521852" w:rsidRPr="00BD1F5A" w:rsidRDefault="00521852" w:rsidP="00064318">
      <w:pPr>
        <w:ind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 xml:space="preserve">2. Терміни, що використовуються в цьому </w:t>
      </w:r>
      <w:r>
        <w:rPr>
          <w:sz w:val="28"/>
          <w:szCs w:val="28"/>
        </w:rPr>
        <w:t>П</w:t>
      </w:r>
      <w:r w:rsidRPr="00BD1F5A">
        <w:rPr>
          <w:sz w:val="28"/>
          <w:szCs w:val="28"/>
        </w:rPr>
        <w:t>орядку, мають таке значення: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захід – сукупність дій, необхідна для виконання громадською організацією конкретного завдання у рамках проекту або окремо протягом визначеного періоду часу;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проект – комплекс заходів, що розроблені і здійснюються громадською організацією, спортивним клубом, що спрямовуються на досягнення певної мети протягом визначеного періоду часу (як правило, не більше одного року);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конкурсна документація – комплект документів, які розробляються організаторами конкурсу і містять вимоги до підготовки громадськими організаціями, спортивними клубами конкурсних пропозицій;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конкурсна пропозиція – комплект документів, які готуються учасником конкурсу та подаються організаторові конкурсу.</w:t>
      </w:r>
    </w:p>
    <w:p w:rsidR="00521852" w:rsidRPr="00BD1F5A" w:rsidRDefault="00521852" w:rsidP="00064318">
      <w:pPr>
        <w:ind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>3. Гранти можуть бути доповнювального та недоповнювального характеру: недоповнювальні гранти – це грант, який наданий грантонабувачу в повному обсязі від суми, визначеної в загальному кошторисі в</w:t>
      </w:r>
      <w:r>
        <w:rPr>
          <w:sz w:val="28"/>
          <w:szCs w:val="28"/>
        </w:rPr>
        <w:t>и</w:t>
      </w:r>
      <w:r w:rsidRPr="00BD1F5A">
        <w:rPr>
          <w:sz w:val="28"/>
          <w:szCs w:val="28"/>
        </w:rPr>
        <w:t>трат у межах зафіксованої суми;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доповнювальний грант – це грант, який доповнюється певною сумою коштів з міського бюджету у різному відсотковому співвідношенні до загального кошторису у межах зафіксованої суми.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Від</w:t>
      </w:r>
      <w:r>
        <w:rPr>
          <w:sz w:val="28"/>
          <w:szCs w:val="28"/>
        </w:rPr>
        <w:t>соток виділення грантів доповню</w:t>
      </w:r>
      <w:r w:rsidRPr="00BD1F5A">
        <w:rPr>
          <w:sz w:val="28"/>
          <w:szCs w:val="28"/>
        </w:rPr>
        <w:t>вального характеру визначається за рішенням Експертної ради.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Максимальний розмір грантової допомоги: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 xml:space="preserve">- на проведення інформаційно-просвітницького проекту щодо пропаганди здорового способу життя може складати </w:t>
      </w:r>
      <w:r>
        <w:rPr>
          <w:sz w:val="28"/>
          <w:szCs w:val="28"/>
        </w:rPr>
        <w:t xml:space="preserve">до </w:t>
      </w:r>
      <w:r w:rsidRPr="00BD1F5A">
        <w:rPr>
          <w:sz w:val="28"/>
          <w:szCs w:val="28"/>
        </w:rPr>
        <w:t xml:space="preserve">15,00 </w:t>
      </w:r>
      <w:r>
        <w:rPr>
          <w:sz w:val="28"/>
          <w:szCs w:val="28"/>
        </w:rPr>
        <w:t>тис.</w:t>
      </w:r>
      <w:r w:rsidRPr="00BD1F5A">
        <w:rPr>
          <w:sz w:val="28"/>
          <w:szCs w:val="28"/>
        </w:rPr>
        <w:t>грн.;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на участь у обласних та всеукраїнських змаганнях може складати до 30,00 тис. грн.;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на реалізаці</w:t>
      </w:r>
      <w:r>
        <w:rPr>
          <w:sz w:val="28"/>
          <w:szCs w:val="28"/>
        </w:rPr>
        <w:t>ю</w:t>
      </w:r>
      <w:r w:rsidRPr="00BD1F5A">
        <w:rPr>
          <w:sz w:val="28"/>
          <w:szCs w:val="28"/>
        </w:rPr>
        <w:t xml:space="preserve"> проекту щодо розвитку виду спорту на території міста (недоповнювальний грант) – до 40,00 тис. грн.;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на реалізаці</w:t>
      </w:r>
      <w:r>
        <w:rPr>
          <w:sz w:val="28"/>
          <w:szCs w:val="28"/>
        </w:rPr>
        <w:t>ю</w:t>
      </w:r>
      <w:r w:rsidRPr="00BD1F5A">
        <w:rPr>
          <w:sz w:val="28"/>
          <w:szCs w:val="28"/>
        </w:rPr>
        <w:t xml:space="preserve"> проекту щодо розвитку виду спорту на території міста (доповнювальний грант)– до 60,00 тис. грн.</w:t>
      </w:r>
    </w:p>
    <w:p w:rsidR="00521852" w:rsidRPr="00BD1F5A" w:rsidRDefault="00521852" w:rsidP="0032589A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Перевага надається грантам доповнювального характеру.</w:t>
      </w:r>
    </w:p>
    <w:p w:rsidR="00521852" w:rsidRPr="00BD1F5A" w:rsidRDefault="00521852" w:rsidP="0032589A">
      <w:pPr>
        <w:ind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 xml:space="preserve">4. Оголошення про проведення конкурсу </w:t>
      </w:r>
      <w:r>
        <w:rPr>
          <w:sz w:val="28"/>
          <w:szCs w:val="28"/>
        </w:rPr>
        <w:t xml:space="preserve">на отримання </w:t>
      </w:r>
      <w:r w:rsidRPr="00BD1F5A">
        <w:rPr>
          <w:sz w:val="28"/>
          <w:szCs w:val="28"/>
        </w:rPr>
        <w:t>гранту Житомирського міського голови для кращих проектів (заходів)</w:t>
      </w:r>
      <w:r>
        <w:rPr>
          <w:sz w:val="28"/>
          <w:szCs w:val="28"/>
        </w:rPr>
        <w:t>,</w:t>
      </w:r>
      <w:r w:rsidRPr="00BD1F5A">
        <w:rPr>
          <w:sz w:val="28"/>
          <w:szCs w:val="28"/>
        </w:rPr>
        <w:t xml:space="preserve"> розроблених громадськими організаціями фізкультурно-спортивної спрямованості, спортивними клубами, та вимоги до конкурсної пропозиції оприлюднюються організатором конкурсу за 30 днів до закінчення </w:t>
      </w:r>
      <w:r>
        <w:rPr>
          <w:sz w:val="28"/>
          <w:szCs w:val="28"/>
        </w:rPr>
        <w:t>прийому</w:t>
      </w:r>
      <w:r w:rsidRPr="00BD1F5A">
        <w:rPr>
          <w:sz w:val="28"/>
          <w:szCs w:val="28"/>
        </w:rPr>
        <w:t xml:space="preserve"> документів на офіційному сайті Житомирської міської ради або в інший прийнятний спосіб. Конкурс проводиться після прийняття місцевого бюджету на відповідний бюджетний період.</w:t>
      </w:r>
    </w:p>
    <w:p w:rsidR="00521852" w:rsidRPr="00BD1F5A" w:rsidRDefault="00521852" w:rsidP="00064318">
      <w:pPr>
        <w:ind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>5. Конкурсні пропозиції можуть подаватися міськими громадськими організаціями фізкультурно-спортивної спрямованості, міськими спортивними клубами, які є юридичними особами, зареєстрованими в установленому порядку не пізніше ніж за рік до оголошення конкурсу.</w:t>
      </w:r>
    </w:p>
    <w:p w:rsidR="00521852" w:rsidRPr="00BD1F5A" w:rsidRDefault="00521852" w:rsidP="00064318">
      <w:pPr>
        <w:ind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 xml:space="preserve">6. Конкурсні пропозиції подаються організаторові конкурсу у друкованій та електронній формі за адресою </w:t>
      </w:r>
      <w:r w:rsidRPr="00A33E3C">
        <w:rPr>
          <w:b/>
          <w:sz w:val="28"/>
          <w:szCs w:val="28"/>
        </w:rPr>
        <w:t>до 31 травня поточного року</w:t>
      </w:r>
      <w:r w:rsidRPr="00BD1F5A">
        <w:rPr>
          <w:sz w:val="28"/>
          <w:szCs w:val="28"/>
        </w:rPr>
        <w:t>.</w:t>
      </w:r>
    </w:p>
    <w:p w:rsidR="00521852" w:rsidRPr="00BD1F5A" w:rsidRDefault="00521852" w:rsidP="00064318">
      <w:pPr>
        <w:ind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>Подана конкурсна пропозиція не повертається учасникові конкурсу.</w:t>
      </w:r>
    </w:p>
    <w:p w:rsidR="00521852" w:rsidRPr="00BD1F5A" w:rsidRDefault="00521852" w:rsidP="00064318">
      <w:pPr>
        <w:ind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 xml:space="preserve">7. Конкурсна пропозиція містить: 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заяву про участь у конкурсі, складену за формою, що затверджена організатором конкурсу, за підписом керівника або уповноваженої особи громадської організації, скріпленим її печаткою (у разі наявності);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виписку з ЄДРПОУ, копі</w:t>
      </w:r>
      <w:r>
        <w:rPr>
          <w:sz w:val="28"/>
          <w:szCs w:val="28"/>
        </w:rPr>
        <w:t>ю</w:t>
      </w:r>
      <w:r w:rsidRPr="00BD1F5A">
        <w:rPr>
          <w:sz w:val="28"/>
          <w:szCs w:val="28"/>
        </w:rPr>
        <w:t xml:space="preserve"> статуту (положення) громадської організації, завірені в установленому порядку;</w:t>
      </w:r>
    </w:p>
    <w:p w:rsidR="00521852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 xml:space="preserve">- копію рішення органу державної податкової служби про включення громадської організації, до Реєстру неприбуткових установ та організацій;    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 xml:space="preserve">- опис та кошторис витрат, пов’язаних з реалізацією проекту. Опис проекту має  містити інформацію про його актуальність,  мету і завдання, етапи  реалізації,  необхідні  ресурси,  виконавців  і  партнерів, очікувані результати, способи інформування громадськості про хід реалізації проекту (заходу), прогноз щодо подальшої реалізації проекту (заходу), детальний розрахунок витрат та джерела фінансування. 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Відповідальність за достовірність інформації, що міститься у конкурсній пропозиції, покладається на учасника конкурсу.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ab/>
        <w:t xml:space="preserve">8. Розгляд  та  експертизу  заявок, конкурсний відбір і висунення  претендентів  на  отримання гранту здійснює Експертна рада, яка утворюється при виконавчому комітеті міської ради. </w:t>
      </w:r>
    </w:p>
    <w:p w:rsidR="00521852" w:rsidRPr="00BD1F5A" w:rsidRDefault="00521852" w:rsidP="00064318">
      <w:pPr>
        <w:ind w:right="-186"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>Експертна рада утворюється у складі голови, заступника, секретаря та інших членів Експертної ради (склад не менше восьми осіб).</w:t>
      </w:r>
    </w:p>
    <w:p w:rsidR="00521852" w:rsidRPr="00BD1F5A" w:rsidRDefault="00521852" w:rsidP="00525D62">
      <w:pPr>
        <w:ind w:right="28"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>Експертну раду очолює заступник міського голови з питань діяльності виконавчих органів ради згідно з розподілом обов’язків.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 xml:space="preserve">          Рішення Експертної ради про висунення претенд</w:t>
      </w:r>
      <w:r>
        <w:rPr>
          <w:sz w:val="28"/>
          <w:szCs w:val="28"/>
        </w:rPr>
        <w:t xml:space="preserve">ентів на одержання    гранту </w:t>
      </w:r>
      <w:r w:rsidRPr="00BD1F5A">
        <w:rPr>
          <w:sz w:val="28"/>
          <w:szCs w:val="28"/>
        </w:rPr>
        <w:t xml:space="preserve">ухвалюється шляхом </w:t>
      </w:r>
      <w:r>
        <w:rPr>
          <w:sz w:val="28"/>
          <w:szCs w:val="28"/>
        </w:rPr>
        <w:t>г</w:t>
      </w:r>
      <w:r w:rsidRPr="00BD1F5A">
        <w:rPr>
          <w:sz w:val="28"/>
          <w:szCs w:val="28"/>
        </w:rPr>
        <w:t xml:space="preserve">олосування простою більшістю голосів присутніх на засіданні членів </w:t>
      </w:r>
      <w:r>
        <w:rPr>
          <w:sz w:val="28"/>
          <w:szCs w:val="28"/>
        </w:rPr>
        <w:t>Е</w:t>
      </w:r>
      <w:r w:rsidRPr="00BD1F5A">
        <w:rPr>
          <w:sz w:val="28"/>
          <w:szCs w:val="28"/>
        </w:rPr>
        <w:t xml:space="preserve">кспертної ради. </w:t>
      </w:r>
      <w:r>
        <w:rPr>
          <w:sz w:val="28"/>
          <w:szCs w:val="28"/>
        </w:rPr>
        <w:t xml:space="preserve">При умові, якщо особа, яка входить до складу Експертної ради є також членом громадської організації фізкультурно-спортивної спрямованості або спортивного клубу, які приймають участь у конкурсі, тоді зазначена особа утримується від голосування під час підведення підсумків конкурсу. </w:t>
      </w:r>
      <w:r w:rsidRPr="00BD1F5A">
        <w:rPr>
          <w:sz w:val="28"/>
          <w:szCs w:val="28"/>
        </w:rPr>
        <w:t>У разі  рівного  розподілу  голосів</w:t>
      </w:r>
      <w:r>
        <w:rPr>
          <w:sz w:val="28"/>
          <w:szCs w:val="28"/>
        </w:rPr>
        <w:t>,</w:t>
      </w:r>
      <w:r w:rsidRPr="00BD1F5A">
        <w:rPr>
          <w:sz w:val="28"/>
          <w:szCs w:val="28"/>
        </w:rPr>
        <w:t xml:space="preserve">  голос  голови </w:t>
      </w:r>
      <w:r>
        <w:rPr>
          <w:sz w:val="28"/>
          <w:szCs w:val="28"/>
        </w:rPr>
        <w:t>Е</w:t>
      </w:r>
      <w:r w:rsidRPr="00BD1F5A">
        <w:rPr>
          <w:sz w:val="28"/>
          <w:szCs w:val="28"/>
        </w:rPr>
        <w:t>кспертної ради є вирішальним. Протокол засідання Експертної ради підписується присутніми на її засіданні членами.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ab/>
        <w:t>З урахуванням рекомендацій Експертної ради, проекти-переможці визначаються розпорядженням міського голови.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ab/>
        <w:t xml:space="preserve">9. Засідання Експертної ради проводяться у міру потреби, про що повідомляється учасникам засідання не пізніше ніж за </w:t>
      </w:r>
      <w:r>
        <w:rPr>
          <w:sz w:val="28"/>
          <w:szCs w:val="28"/>
        </w:rPr>
        <w:t>три дні</w:t>
      </w:r>
      <w:r w:rsidRPr="00BD1F5A">
        <w:rPr>
          <w:sz w:val="28"/>
          <w:szCs w:val="28"/>
        </w:rPr>
        <w:t xml:space="preserve"> до її початку.</w:t>
      </w:r>
    </w:p>
    <w:p w:rsidR="00521852" w:rsidRPr="00BD1F5A" w:rsidRDefault="00521852" w:rsidP="00D37EB0">
      <w:pPr>
        <w:ind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>Засідання Експертної ради є правомочними, якщо на ньому присутні не менше половини її членів.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ab/>
        <w:t>10. Експертна рада оцінює конкурсні пропозиції за такими критеріями: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відповідність зазначеним у конкурсній документації цілям та пріоритетним завданням;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очікувана результативність проекту (заходу);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ефективність використання бюджетних коштів, передбачених для фінансування проекту (заходу);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повнота охоплення цільової аудиторії;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інноваційність;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спроможність громадської організації, спортивного клубу продовжувати виконання  проекту (заходу) або здійснювати подібні заходи після припинення фінансової підтримки.</w:t>
      </w:r>
    </w:p>
    <w:p w:rsidR="00521852" w:rsidRPr="00BD1F5A" w:rsidRDefault="00521852" w:rsidP="00DD4CF5">
      <w:pPr>
        <w:ind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 xml:space="preserve">Члени Експертної ради індивідуально оцінюють конкурсні пропозиції за кожним критерієм за шкалою від нуля до 10 балів. Результати оцінки конкурсних пропозицій додаються до протоколу засідання Експертної ради. 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ab/>
        <w:t>Пріоритетність фінансування проекту (заходу) визначається згідно з кількістю балів, набраних конкурсними пропозиціями за результатами оцінювання.</w:t>
      </w:r>
    </w:p>
    <w:p w:rsidR="00521852" w:rsidRPr="00BD1F5A" w:rsidRDefault="00521852" w:rsidP="00064318">
      <w:pPr>
        <w:ind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BD1F5A">
        <w:rPr>
          <w:sz w:val="28"/>
          <w:szCs w:val="28"/>
        </w:rPr>
        <w:t xml:space="preserve">Пропозиції  щодо  призначення  грантів визначаються з урахуванням бюджетних призначень на поточний рік, передбачених в міському бюджеті на соціальні програми і заходи державних органів з питань фізичної культури і спорту. </w:t>
      </w:r>
    </w:p>
    <w:p w:rsidR="00521852" w:rsidRPr="00BD1F5A" w:rsidRDefault="00521852" w:rsidP="00DD4CF5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ab/>
        <w:t>12</w:t>
      </w:r>
      <w:r>
        <w:rPr>
          <w:sz w:val="28"/>
          <w:szCs w:val="28"/>
        </w:rPr>
        <w:t>.</w:t>
      </w:r>
      <w:r w:rsidRPr="00BD1F5A">
        <w:rPr>
          <w:sz w:val="28"/>
          <w:szCs w:val="28"/>
        </w:rPr>
        <w:t xml:space="preserve"> Інформація  </w:t>
      </w:r>
      <w:r>
        <w:rPr>
          <w:sz w:val="28"/>
          <w:szCs w:val="28"/>
        </w:rPr>
        <w:t>про</w:t>
      </w:r>
      <w:r w:rsidRPr="00BD1F5A">
        <w:rPr>
          <w:sz w:val="28"/>
          <w:szCs w:val="28"/>
        </w:rPr>
        <w:t xml:space="preserve">  призначення  грантів Житомирського міського голови для кращих проектів (заходів) розроблених громадськими організаціями фізкультурно-спортивної спрямованості, спортивними клубами оприлюднюється через засоби масової інформації. </w:t>
      </w:r>
    </w:p>
    <w:p w:rsidR="00521852" w:rsidRPr="00BD1F5A" w:rsidRDefault="00521852" w:rsidP="008F0367">
      <w:pPr>
        <w:ind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>13. Виплата грантів Житомирського міського голови для кращих проектів (заходів) розроблених громадськими організаціями фізкультурно-спортивної спрямованості, спортивними клубами здійснюється на підставі розпорядження міського голови  та  проводиться управлінням у справах сім’ї, молоді та спорту Житомирської міської ради шляхом оплати рахунків на придбання товарів, робіт або послуг, пов’язаних з реалізацією проектів – переможців.</w:t>
      </w:r>
      <w:r>
        <w:rPr>
          <w:sz w:val="28"/>
          <w:szCs w:val="28"/>
        </w:rPr>
        <w:t xml:space="preserve"> </w:t>
      </w:r>
      <w:r w:rsidRPr="00BD1F5A">
        <w:rPr>
          <w:sz w:val="28"/>
          <w:szCs w:val="28"/>
        </w:rPr>
        <w:t xml:space="preserve">звіт про реалізацію проекту подається до Управління у місячний строк після реалізації проекту. Підсумковий звіт повинен містити опис та перелік завдань, виконаних у рамках проекту; результативні показники виконання проекту; причини невиконання умов проекту; оцінку рівня </w:t>
      </w:r>
      <w:r>
        <w:rPr>
          <w:sz w:val="28"/>
          <w:szCs w:val="28"/>
        </w:rPr>
        <w:t>зацікавлення</w:t>
      </w:r>
      <w:r w:rsidRPr="00BD1F5A">
        <w:rPr>
          <w:sz w:val="28"/>
          <w:szCs w:val="28"/>
        </w:rPr>
        <w:t xml:space="preserve"> та задоволення потреб цільової аудиторії, на яку спрямовувався проект.</w:t>
      </w:r>
    </w:p>
    <w:p w:rsidR="00521852" w:rsidRPr="00BD1F5A" w:rsidRDefault="00521852" w:rsidP="00DD4CF5">
      <w:pPr>
        <w:ind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>15. Експертна рада на підставі підсумкового висновку за результатами моніторингу та підсумкового звіту громадської організації, спортивного клубу може прийняти рішення про те, що проект (захід) не виконано (не реалізовано), яке у триденний строк оприлюднюється на сайті Житомирської міської ради.</w:t>
      </w:r>
    </w:p>
    <w:p w:rsidR="00521852" w:rsidRPr="00BD1F5A" w:rsidRDefault="00521852" w:rsidP="00064318">
      <w:pPr>
        <w:jc w:val="both"/>
        <w:rPr>
          <w:sz w:val="28"/>
          <w:szCs w:val="28"/>
        </w:rPr>
      </w:pPr>
    </w:p>
    <w:p w:rsidR="00521852" w:rsidRDefault="00521852" w:rsidP="00064318"/>
    <w:p w:rsidR="00521852" w:rsidRDefault="00521852" w:rsidP="00064318"/>
    <w:p w:rsidR="00521852" w:rsidRDefault="00521852" w:rsidP="00064318"/>
    <w:p w:rsidR="00521852" w:rsidRDefault="00521852" w:rsidP="00064318"/>
    <w:p w:rsidR="00521852" w:rsidRDefault="00521852" w:rsidP="00064318"/>
    <w:p w:rsidR="00521852" w:rsidRDefault="00521852" w:rsidP="00064318">
      <w:pPr>
        <w:pStyle w:val="BodyTextIndent"/>
        <w:spacing w:line="240" w:lineRule="auto"/>
        <w:ind w:firstLine="0"/>
      </w:pPr>
      <w:r>
        <w:t>Начальник управління                                                                   І.А. Ковальчук</w:t>
      </w: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  <w:r>
        <w:t>Керуючий справами                                                                       О.М. Пашко</w:t>
      </w: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064318">
      <w:pPr>
        <w:pStyle w:val="BodyTextIndent"/>
        <w:spacing w:line="240" w:lineRule="auto"/>
        <w:ind w:firstLine="0"/>
      </w:pPr>
    </w:p>
    <w:p w:rsidR="00521852" w:rsidRDefault="00521852" w:rsidP="00A33E3C">
      <w:pPr>
        <w:pStyle w:val="Heading1"/>
        <w:ind w:left="5580"/>
        <w:jc w:val="left"/>
        <w:rPr>
          <w:b w:val="0"/>
        </w:rPr>
      </w:pPr>
      <w:r>
        <w:t xml:space="preserve">   </w:t>
      </w:r>
      <w:r>
        <w:rPr>
          <w:b w:val="0"/>
        </w:rPr>
        <w:t>Додаток  2</w:t>
      </w:r>
    </w:p>
    <w:p w:rsidR="00521852" w:rsidRDefault="00521852" w:rsidP="00A33E3C">
      <w:pPr>
        <w:pStyle w:val="Heading1"/>
        <w:ind w:left="5580"/>
        <w:jc w:val="left"/>
        <w:rPr>
          <w:b w:val="0"/>
        </w:rPr>
      </w:pPr>
      <w:r>
        <w:rPr>
          <w:b w:val="0"/>
        </w:rPr>
        <w:t xml:space="preserve">до рішення міськвиконкому </w:t>
      </w:r>
    </w:p>
    <w:p w:rsidR="00521852" w:rsidRDefault="00521852" w:rsidP="00A33E3C">
      <w:pPr>
        <w:pStyle w:val="Heading1"/>
        <w:ind w:left="5580"/>
        <w:jc w:val="left"/>
        <w:rPr>
          <w:b w:val="0"/>
        </w:rPr>
      </w:pPr>
      <w:r>
        <w:rPr>
          <w:b w:val="0"/>
        </w:rPr>
        <w:t>від 01.03.2016 № 140</w:t>
      </w:r>
    </w:p>
    <w:p w:rsidR="00521852" w:rsidRDefault="00521852" w:rsidP="00A33E3C">
      <w:pPr>
        <w:jc w:val="center"/>
        <w:rPr>
          <w:b/>
          <w:sz w:val="28"/>
          <w:szCs w:val="28"/>
        </w:rPr>
      </w:pPr>
    </w:p>
    <w:p w:rsidR="00521852" w:rsidRDefault="00521852" w:rsidP="00A33E3C">
      <w:pPr>
        <w:jc w:val="center"/>
        <w:rPr>
          <w:b/>
          <w:sz w:val="28"/>
          <w:szCs w:val="28"/>
        </w:rPr>
      </w:pPr>
    </w:p>
    <w:p w:rsidR="00521852" w:rsidRDefault="00521852" w:rsidP="00A33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 ЕКСПЕРТНОЇ РАДИ</w:t>
      </w:r>
    </w:p>
    <w:p w:rsidR="00521852" w:rsidRPr="00A33E3C" w:rsidRDefault="00521852" w:rsidP="00A33E3C">
      <w:pPr>
        <w:jc w:val="center"/>
        <w:rPr>
          <w:b/>
          <w:sz w:val="14"/>
          <w:szCs w:val="28"/>
        </w:rPr>
      </w:pPr>
    </w:p>
    <w:p w:rsidR="00521852" w:rsidRDefault="00521852" w:rsidP="00A33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проведення конкурсу на отримання </w:t>
      </w:r>
      <w:r w:rsidRPr="00202A12">
        <w:rPr>
          <w:b/>
          <w:sz w:val="28"/>
          <w:szCs w:val="28"/>
        </w:rPr>
        <w:t>грант</w:t>
      </w:r>
      <w:r>
        <w:rPr>
          <w:b/>
          <w:sz w:val="28"/>
          <w:szCs w:val="28"/>
        </w:rPr>
        <w:t>у</w:t>
      </w:r>
      <w:r w:rsidRPr="00202A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Житомирського міського голови для кращих проектів (заходів), розроблених громадськими організаціями фізкультурно-спортивної спрямованості, </w:t>
      </w:r>
    </w:p>
    <w:p w:rsidR="00521852" w:rsidRDefault="00521852" w:rsidP="00A33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спортивними клубами </w:t>
      </w:r>
    </w:p>
    <w:p w:rsidR="00521852" w:rsidRDefault="00521852" w:rsidP="00A33E3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510"/>
        <w:gridCol w:w="6096"/>
      </w:tblGrid>
      <w:tr w:rsidR="00521852" w:rsidTr="00D04A25">
        <w:trPr>
          <w:trHeight w:val="760"/>
        </w:trPr>
        <w:tc>
          <w:tcPr>
            <w:tcW w:w="3510" w:type="dxa"/>
          </w:tcPr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>Хренов</w:t>
            </w:r>
          </w:p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 xml:space="preserve">Матвій Володимирович           </w:t>
            </w:r>
          </w:p>
        </w:tc>
        <w:tc>
          <w:tcPr>
            <w:tcW w:w="6096" w:type="dxa"/>
          </w:tcPr>
          <w:p w:rsidR="00521852" w:rsidRPr="00D04A25" w:rsidRDefault="00521852" w:rsidP="00D04A25">
            <w:pPr>
              <w:jc w:val="both"/>
              <w:rPr>
                <w:sz w:val="28"/>
              </w:rPr>
            </w:pPr>
            <w:r w:rsidRPr="00D04A25">
              <w:rPr>
                <w:sz w:val="28"/>
              </w:rPr>
              <w:t>заступник міського голови з питань діяльності виконавчих органів ради, голова Експертної ради</w:t>
            </w:r>
          </w:p>
          <w:p w:rsidR="00521852" w:rsidRPr="00D04A25" w:rsidRDefault="00521852" w:rsidP="00D04A25">
            <w:pPr>
              <w:jc w:val="both"/>
              <w:rPr>
                <w:sz w:val="28"/>
              </w:rPr>
            </w:pPr>
          </w:p>
        </w:tc>
      </w:tr>
      <w:tr w:rsidR="00521852" w:rsidTr="00D04A25">
        <w:trPr>
          <w:trHeight w:val="760"/>
        </w:trPr>
        <w:tc>
          <w:tcPr>
            <w:tcW w:w="3510" w:type="dxa"/>
          </w:tcPr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 xml:space="preserve">Ковальчук                                  Ірина Анатоліївна                     </w:t>
            </w:r>
          </w:p>
        </w:tc>
        <w:tc>
          <w:tcPr>
            <w:tcW w:w="6096" w:type="dxa"/>
          </w:tcPr>
          <w:p w:rsidR="00521852" w:rsidRPr="00D04A25" w:rsidRDefault="00521852" w:rsidP="00D04A25">
            <w:pPr>
              <w:jc w:val="both"/>
              <w:rPr>
                <w:sz w:val="28"/>
              </w:rPr>
            </w:pPr>
            <w:r w:rsidRPr="00D04A25">
              <w:rPr>
                <w:sz w:val="28"/>
              </w:rPr>
              <w:t>начальник управління у справах сім’ї, молоді та спорту міської ради, заступник голови координаційної ради</w:t>
            </w:r>
          </w:p>
          <w:p w:rsidR="00521852" w:rsidRPr="00D04A25" w:rsidRDefault="00521852" w:rsidP="00D04A25">
            <w:pPr>
              <w:jc w:val="both"/>
              <w:rPr>
                <w:sz w:val="28"/>
              </w:rPr>
            </w:pPr>
          </w:p>
        </w:tc>
      </w:tr>
      <w:tr w:rsidR="00521852" w:rsidTr="00D04A25">
        <w:trPr>
          <w:trHeight w:val="760"/>
        </w:trPr>
        <w:tc>
          <w:tcPr>
            <w:tcW w:w="3510" w:type="dxa"/>
          </w:tcPr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 xml:space="preserve">Ставнічук </w:t>
            </w:r>
          </w:p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 xml:space="preserve">Володимир Іванович                </w:t>
            </w:r>
          </w:p>
        </w:tc>
        <w:tc>
          <w:tcPr>
            <w:tcW w:w="6096" w:type="dxa"/>
          </w:tcPr>
          <w:p w:rsidR="00521852" w:rsidRPr="00D04A25" w:rsidRDefault="00521852" w:rsidP="00D04A25">
            <w:pPr>
              <w:jc w:val="both"/>
              <w:rPr>
                <w:sz w:val="28"/>
              </w:rPr>
            </w:pPr>
            <w:r w:rsidRPr="00D04A25">
              <w:rPr>
                <w:sz w:val="28"/>
              </w:rPr>
              <w:t>спеціаліст управління у справах сім’ї, молоді та спорту міської ради, секретар координаційної ради</w:t>
            </w:r>
          </w:p>
        </w:tc>
      </w:tr>
    </w:tbl>
    <w:p w:rsidR="00521852" w:rsidRDefault="00521852" w:rsidP="00A33E3C">
      <w:pPr>
        <w:jc w:val="center"/>
        <w:rPr>
          <w:b/>
          <w:sz w:val="28"/>
          <w:szCs w:val="28"/>
        </w:rPr>
      </w:pPr>
    </w:p>
    <w:p w:rsidR="00521852" w:rsidRDefault="00521852" w:rsidP="00525D62">
      <w:pPr>
        <w:pStyle w:val="Heading4"/>
        <w:rPr>
          <w:b/>
        </w:rPr>
      </w:pPr>
      <w:r w:rsidRPr="008942BA">
        <w:rPr>
          <w:b/>
        </w:rPr>
        <w:t xml:space="preserve">Члени </w:t>
      </w:r>
      <w:r>
        <w:rPr>
          <w:b/>
        </w:rPr>
        <w:t>Експерт</w:t>
      </w:r>
      <w:r w:rsidRPr="008942BA">
        <w:rPr>
          <w:b/>
        </w:rPr>
        <w:t>ної ради</w:t>
      </w:r>
    </w:p>
    <w:p w:rsidR="00521852" w:rsidRDefault="00521852" w:rsidP="002504F5"/>
    <w:tbl>
      <w:tblPr>
        <w:tblW w:w="0" w:type="auto"/>
        <w:tblLook w:val="00A0"/>
      </w:tblPr>
      <w:tblGrid>
        <w:gridCol w:w="3510"/>
        <w:gridCol w:w="6096"/>
      </w:tblGrid>
      <w:tr w:rsidR="00521852" w:rsidTr="00D04A25">
        <w:trPr>
          <w:trHeight w:val="760"/>
        </w:trPr>
        <w:tc>
          <w:tcPr>
            <w:tcW w:w="3510" w:type="dxa"/>
          </w:tcPr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 xml:space="preserve">Блощинський </w:t>
            </w:r>
          </w:p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 xml:space="preserve">Олександр Сергійович             </w:t>
            </w:r>
          </w:p>
        </w:tc>
        <w:tc>
          <w:tcPr>
            <w:tcW w:w="6096" w:type="dxa"/>
          </w:tcPr>
          <w:p w:rsidR="00521852" w:rsidRPr="00D04A25" w:rsidRDefault="00521852" w:rsidP="00D04A25">
            <w:pPr>
              <w:jc w:val="both"/>
              <w:rPr>
                <w:sz w:val="28"/>
              </w:rPr>
            </w:pPr>
            <w:r w:rsidRPr="00D04A25">
              <w:rPr>
                <w:sz w:val="28"/>
              </w:rPr>
              <w:t>член виконавчого комітету міської ради, голова Богунської районної ради (за згодою)</w:t>
            </w:r>
          </w:p>
          <w:p w:rsidR="00521852" w:rsidRPr="00D04A25" w:rsidRDefault="00521852" w:rsidP="00D04A25">
            <w:pPr>
              <w:jc w:val="both"/>
              <w:rPr>
                <w:sz w:val="28"/>
              </w:rPr>
            </w:pPr>
          </w:p>
        </w:tc>
      </w:tr>
      <w:tr w:rsidR="00521852" w:rsidTr="00D04A25">
        <w:trPr>
          <w:trHeight w:val="760"/>
        </w:trPr>
        <w:tc>
          <w:tcPr>
            <w:tcW w:w="3510" w:type="dxa"/>
          </w:tcPr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 xml:space="preserve">Грибук </w:t>
            </w:r>
          </w:p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>Василь Олександрович</w:t>
            </w:r>
          </w:p>
          <w:p w:rsidR="00521852" w:rsidRPr="00D04A25" w:rsidRDefault="00521852" w:rsidP="003B2A51">
            <w:pPr>
              <w:rPr>
                <w:sz w:val="28"/>
              </w:rPr>
            </w:pPr>
          </w:p>
        </w:tc>
        <w:tc>
          <w:tcPr>
            <w:tcW w:w="6096" w:type="dxa"/>
          </w:tcPr>
          <w:p w:rsidR="00521852" w:rsidRPr="00D04A25" w:rsidRDefault="00521852" w:rsidP="00D04A25">
            <w:pPr>
              <w:jc w:val="both"/>
              <w:rPr>
                <w:sz w:val="28"/>
              </w:rPr>
            </w:pPr>
            <w:r w:rsidRPr="00D04A25">
              <w:rPr>
                <w:sz w:val="28"/>
              </w:rPr>
              <w:t>директор КДЮСШ «Колос» (за згодою)</w:t>
            </w:r>
          </w:p>
          <w:p w:rsidR="00521852" w:rsidRPr="00D04A25" w:rsidRDefault="00521852" w:rsidP="00D04A25">
            <w:pPr>
              <w:jc w:val="both"/>
              <w:rPr>
                <w:sz w:val="28"/>
              </w:rPr>
            </w:pPr>
          </w:p>
        </w:tc>
      </w:tr>
      <w:tr w:rsidR="00521852" w:rsidTr="00D04A25">
        <w:trPr>
          <w:trHeight w:val="760"/>
        </w:trPr>
        <w:tc>
          <w:tcPr>
            <w:tcW w:w="3510" w:type="dxa"/>
          </w:tcPr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 xml:space="preserve">Дворнін </w:t>
            </w:r>
          </w:p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>Сергій Вікторович</w:t>
            </w:r>
          </w:p>
        </w:tc>
        <w:tc>
          <w:tcPr>
            <w:tcW w:w="6096" w:type="dxa"/>
          </w:tcPr>
          <w:p w:rsidR="00521852" w:rsidRPr="00D04A25" w:rsidRDefault="00521852" w:rsidP="00D04A25">
            <w:pPr>
              <w:jc w:val="both"/>
              <w:rPr>
                <w:sz w:val="28"/>
              </w:rPr>
            </w:pPr>
            <w:r w:rsidRPr="00D04A25">
              <w:rPr>
                <w:sz w:val="28"/>
              </w:rPr>
              <w:t xml:space="preserve">голова громадської організації «С.К.«РИНГ» </w:t>
            </w:r>
          </w:p>
          <w:p w:rsidR="00521852" w:rsidRPr="00D04A25" w:rsidRDefault="00521852" w:rsidP="00D04A25">
            <w:pPr>
              <w:jc w:val="both"/>
              <w:rPr>
                <w:sz w:val="28"/>
              </w:rPr>
            </w:pPr>
            <w:r w:rsidRPr="00D04A25">
              <w:rPr>
                <w:sz w:val="28"/>
              </w:rPr>
              <w:t>(за згодою)</w:t>
            </w:r>
          </w:p>
          <w:p w:rsidR="00521852" w:rsidRPr="00D04A25" w:rsidRDefault="00521852" w:rsidP="00D04A25">
            <w:pPr>
              <w:jc w:val="both"/>
              <w:rPr>
                <w:sz w:val="28"/>
              </w:rPr>
            </w:pPr>
          </w:p>
        </w:tc>
      </w:tr>
      <w:tr w:rsidR="00521852" w:rsidTr="00D04A25">
        <w:trPr>
          <w:trHeight w:val="760"/>
        </w:trPr>
        <w:tc>
          <w:tcPr>
            <w:tcW w:w="3510" w:type="dxa"/>
          </w:tcPr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 xml:space="preserve">Жуковський  </w:t>
            </w:r>
          </w:p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 xml:space="preserve">Юрій Олександрович                                        </w:t>
            </w:r>
          </w:p>
        </w:tc>
        <w:tc>
          <w:tcPr>
            <w:tcW w:w="6096" w:type="dxa"/>
          </w:tcPr>
          <w:p w:rsidR="00521852" w:rsidRPr="00D04A25" w:rsidRDefault="00521852" w:rsidP="00D04A25">
            <w:pPr>
              <w:jc w:val="both"/>
              <w:rPr>
                <w:sz w:val="28"/>
              </w:rPr>
            </w:pPr>
            <w:r w:rsidRPr="00D04A25">
              <w:rPr>
                <w:sz w:val="28"/>
              </w:rPr>
              <w:t>громадський діяч (за згодою)</w:t>
            </w:r>
          </w:p>
          <w:p w:rsidR="00521852" w:rsidRPr="00D04A25" w:rsidRDefault="00521852" w:rsidP="00D04A25">
            <w:pPr>
              <w:jc w:val="both"/>
              <w:rPr>
                <w:sz w:val="28"/>
              </w:rPr>
            </w:pPr>
          </w:p>
        </w:tc>
      </w:tr>
      <w:tr w:rsidR="00521852" w:rsidTr="00D04A25">
        <w:trPr>
          <w:trHeight w:val="760"/>
        </w:trPr>
        <w:tc>
          <w:tcPr>
            <w:tcW w:w="3510" w:type="dxa"/>
          </w:tcPr>
          <w:p w:rsidR="00521852" w:rsidRPr="00D04A25" w:rsidRDefault="00521852" w:rsidP="003B2A51">
            <w:pPr>
              <w:rPr>
                <w:sz w:val="28"/>
              </w:rPr>
            </w:pPr>
          </w:p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>Кобилко                                   Сергій Павлович</w:t>
            </w:r>
          </w:p>
          <w:p w:rsidR="00521852" w:rsidRPr="00D04A25" w:rsidRDefault="00521852" w:rsidP="003B2A51">
            <w:pPr>
              <w:rPr>
                <w:sz w:val="28"/>
              </w:rPr>
            </w:pPr>
          </w:p>
        </w:tc>
        <w:tc>
          <w:tcPr>
            <w:tcW w:w="6096" w:type="dxa"/>
          </w:tcPr>
          <w:p w:rsidR="00521852" w:rsidRPr="00D04A25" w:rsidRDefault="00521852" w:rsidP="00D04A25">
            <w:pPr>
              <w:jc w:val="both"/>
              <w:rPr>
                <w:sz w:val="28"/>
              </w:rPr>
            </w:pPr>
          </w:p>
          <w:p w:rsidR="00521852" w:rsidRPr="00D04A25" w:rsidRDefault="00521852" w:rsidP="00D04A25">
            <w:pPr>
              <w:jc w:val="both"/>
              <w:rPr>
                <w:sz w:val="28"/>
              </w:rPr>
            </w:pPr>
            <w:r w:rsidRPr="00D04A25">
              <w:rPr>
                <w:sz w:val="28"/>
              </w:rPr>
              <w:t>спортивний журналіст (за згодою)</w:t>
            </w:r>
          </w:p>
        </w:tc>
      </w:tr>
      <w:tr w:rsidR="00521852" w:rsidTr="00D04A25">
        <w:trPr>
          <w:trHeight w:val="760"/>
        </w:trPr>
        <w:tc>
          <w:tcPr>
            <w:tcW w:w="3510" w:type="dxa"/>
          </w:tcPr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>Костриця</w:t>
            </w:r>
          </w:p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 xml:space="preserve">Микола Миколайович                            </w:t>
            </w:r>
          </w:p>
        </w:tc>
        <w:tc>
          <w:tcPr>
            <w:tcW w:w="6096" w:type="dxa"/>
          </w:tcPr>
          <w:p w:rsidR="00521852" w:rsidRPr="00D04A25" w:rsidRDefault="00521852" w:rsidP="00D04A25">
            <w:pPr>
              <w:jc w:val="both"/>
              <w:rPr>
                <w:sz w:val="28"/>
              </w:rPr>
            </w:pPr>
            <w:r w:rsidRPr="00D04A25">
              <w:rPr>
                <w:sz w:val="28"/>
              </w:rPr>
              <w:t xml:space="preserve">директор департаменту економічного розвитку міської ради  </w:t>
            </w:r>
          </w:p>
          <w:p w:rsidR="00521852" w:rsidRPr="00D04A25" w:rsidRDefault="00521852" w:rsidP="00D04A25">
            <w:pPr>
              <w:jc w:val="both"/>
              <w:rPr>
                <w:sz w:val="28"/>
              </w:rPr>
            </w:pPr>
          </w:p>
          <w:p w:rsidR="00521852" w:rsidRPr="00D04A25" w:rsidRDefault="00521852" w:rsidP="00D04A25">
            <w:pPr>
              <w:jc w:val="both"/>
              <w:rPr>
                <w:sz w:val="28"/>
              </w:rPr>
            </w:pPr>
          </w:p>
        </w:tc>
      </w:tr>
      <w:tr w:rsidR="00521852" w:rsidTr="00D04A25">
        <w:trPr>
          <w:trHeight w:val="760"/>
        </w:trPr>
        <w:tc>
          <w:tcPr>
            <w:tcW w:w="3510" w:type="dxa"/>
          </w:tcPr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 xml:space="preserve">Кропачева </w:t>
            </w:r>
          </w:p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 xml:space="preserve">Олена </w:t>
            </w:r>
          </w:p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>Сергіївна</w:t>
            </w:r>
          </w:p>
        </w:tc>
        <w:tc>
          <w:tcPr>
            <w:tcW w:w="6096" w:type="dxa"/>
          </w:tcPr>
          <w:p w:rsidR="00521852" w:rsidRPr="00D04A25" w:rsidRDefault="00521852" w:rsidP="00D04A25">
            <w:pPr>
              <w:jc w:val="both"/>
              <w:rPr>
                <w:sz w:val="28"/>
              </w:rPr>
            </w:pPr>
            <w:r w:rsidRPr="00D04A25">
              <w:rPr>
                <w:sz w:val="28"/>
              </w:rPr>
              <w:t>голова Житомирського обласного відділення Української федерації фігурного катання на ковзанах (за згодою)</w:t>
            </w:r>
          </w:p>
          <w:p w:rsidR="00521852" w:rsidRPr="00D04A25" w:rsidRDefault="00521852" w:rsidP="00D04A25">
            <w:pPr>
              <w:jc w:val="both"/>
              <w:rPr>
                <w:sz w:val="28"/>
              </w:rPr>
            </w:pPr>
            <w:r w:rsidRPr="00D04A25">
              <w:rPr>
                <w:sz w:val="28"/>
              </w:rPr>
              <w:t xml:space="preserve"> </w:t>
            </w:r>
          </w:p>
        </w:tc>
      </w:tr>
      <w:tr w:rsidR="00521852" w:rsidTr="00D04A25">
        <w:trPr>
          <w:trHeight w:val="760"/>
        </w:trPr>
        <w:tc>
          <w:tcPr>
            <w:tcW w:w="3510" w:type="dxa"/>
          </w:tcPr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 xml:space="preserve">Набієва    </w:t>
            </w:r>
          </w:p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>Ліна Броніславівна</w:t>
            </w:r>
          </w:p>
        </w:tc>
        <w:tc>
          <w:tcPr>
            <w:tcW w:w="6096" w:type="dxa"/>
          </w:tcPr>
          <w:p w:rsidR="00521852" w:rsidRPr="00D04A25" w:rsidRDefault="00521852" w:rsidP="00D04A25">
            <w:pPr>
              <w:jc w:val="both"/>
              <w:rPr>
                <w:sz w:val="28"/>
              </w:rPr>
            </w:pPr>
            <w:r w:rsidRPr="00D04A25">
              <w:rPr>
                <w:sz w:val="28"/>
              </w:rPr>
              <w:t>провідний спеціаліст управління освіти міської ради</w:t>
            </w:r>
          </w:p>
          <w:p w:rsidR="00521852" w:rsidRPr="00D04A25" w:rsidRDefault="00521852" w:rsidP="00D04A25">
            <w:pPr>
              <w:jc w:val="both"/>
              <w:rPr>
                <w:sz w:val="28"/>
              </w:rPr>
            </w:pPr>
          </w:p>
        </w:tc>
      </w:tr>
      <w:tr w:rsidR="00521852" w:rsidTr="00D04A25">
        <w:trPr>
          <w:trHeight w:val="760"/>
        </w:trPr>
        <w:tc>
          <w:tcPr>
            <w:tcW w:w="3510" w:type="dxa"/>
          </w:tcPr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 xml:space="preserve">Терещук </w:t>
            </w:r>
          </w:p>
          <w:p w:rsidR="00521852" w:rsidRPr="00D04A25" w:rsidRDefault="00521852" w:rsidP="003B2A51">
            <w:pPr>
              <w:rPr>
                <w:sz w:val="28"/>
              </w:rPr>
            </w:pPr>
            <w:r w:rsidRPr="00D04A25">
              <w:rPr>
                <w:sz w:val="28"/>
              </w:rPr>
              <w:t>Віталій Володимирович</w:t>
            </w:r>
          </w:p>
        </w:tc>
        <w:tc>
          <w:tcPr>
            <w:tcW w:w="6096" w:type="dxa"/>
          </w:tcPr>
          <w:p w:rsidR="00521852" w:rsidRPr="00D04A25" w:rsidRDefault="00521852" w:rsidP="00D04A25">
            <w:pPr>
              <w:jc w:val="both"/>
              <w:rPr>
                <w:sz w:val="28"/>
              </w:rPr>
            </w:pPr>
            <w:r w:rsidRPr="00D04A25">
              <w:rPr>
                <w:sz w:val="28"/>
              </w:rPr>
              <w:t>голова Житомирського обласного осередку кунг-фу України (за згодою)</w:t>
            </w:r>
          </w:p>
          <w:p w:rsidR="00521852" w:rsidRPr="00D04A25" w:rsidRDefault="00521852" w:rsidP="00D04A25">
            <w:pPr>
              <w:jc w:val="both"/>
              <w:rPr>
                <w:sz w:val="28"/>
              </w:rPr>
            </w:pPr>
          </w:p>
        </w:tc>
      </w:tr>
      <w:tr w:rsidR="00521852" w:rsidTr="00D04A25">
        <w:trPr>
          <w:trHeight w:val="760"/>
        </w:trPr>
        <w:tc>
          <w:tcPr>
            <w:tcW w:w="3510" w:type="dxa"/>
          </w:tcPr>
          <w:p w:rsidR="00521852" w:rsidRPr="00D04A25" w:rsidRDefault="00521852" w:rsidP="000F6735">
            <w:pPr>
              <w:rPr>
                <w:sz w:val="28"/>
              </w:rPr>
            </w:pPr>
            <w:r w:rsidRPr="00D04A25">
              <w:rPr>
                <w:sz w:val="28"/>
              </w:rPr>
              <w:t>Фатхі</w:t>
            </w:r>
          </w:p>
          <w:p w:rsidR="00521852" w:rsidRPr="00D04A25" w:rsidRDefault="00521852" w:rsidP="000F6735">
            <w:pPr>
              <w:rPr>
                <w:sz w:val="28"/>
              </w:rPr>
            </w:pPr>
            <w:r w:rsidRPr="00D04A25">
              <w:rPr>
                <w:sz w:val="28"/>
              </w:rPr>
              <w:t xml:space="preserve">Геннадій Вікторович                </w:t>
            </w:r>
          </w:p>
        </w:tc>
        <w:tc>
          <w:tcPr>
            <w:tcW w:w="6096" w:type="dxa"/>
          </w:tcPr>
          <w:p w:rsidR="00521852" w:rsidRPr="00D04A25" w:rsidRDefault="00521852" w:rsidP="00D04A25">
            <w:pPr>
              <w:jc w:val="both"/>
              <w:rPr>
                <w:sz w:val="28"/>
              </w:rPr>
            </w:pPr>
            <w:r w:rsidRPr="00D04A25">
              <w:rPr>
                <w:sz w:val="28"/>
              </w:rPr>
              <w:t xml:space="preserve">провідний спеціаліст відділу з питань фізичної культури і спорту управління у справах сім'ї, молоді та спорту міської ради. </w:t>
            </w:r>
          </w:p>
        </w:tc>
      </w:tr>
    </w:tbl>
    <w:p w:rsidR="00521852" w:rsidRDefault="00521852" w:rsidP="002504F5"/>
    <w:p w:rsidR="00521852" w:rsidRDefault="00521852" w:rsidP="002504F5"/>
    <w:p w:rsidR="00521852" w:rsidRDefault="00521852" w:rsidP="002504F5"/>
    <w:p w:rsidR="00521852" w:rsidRPr="002504F5" w:rsidRDefault="00521852" w:rsidP="002504F5"/>
    <w:p w:rsidR="00521852" w:rsidRDefault="00521852" w:rsidP="00525D62"/>
    <w:p w:rsidR="00521852" w:rsidRPr="00202A12" w:rsidRDefault="00521852" w:rsidP="00A33E3C">
      <w:pPr>
        <w:jc w:val="center"/>
        <w:rPr>
          <w:b/>
          <w:sz w:val="28"/>
          <w:szCs w:val="28"/>
        </w:rPr>
      </w:pPr>
    </w:p>
    <w:p w:rsidR="00521852" w:rsidRDefault="00521852" w:rsidP="00A33E3C">
      <w:pPr>
        <w:jc w:val="both"/>
        <w:rPr>
          <w:sz w:val="28"/>
          <w:szCs w:val="28"/>
        </w:rPr>
      </w:pPr>
    </w:p>
    <w:p w:rsidR="00521852" w:rsidRPr="00525D62" w:rsidRDefault="00521852" w:rsidP="00525D62">
      <w:pPr>
        <w:pStyle w:val="BodyTextIndent"/>
        <w:spacing w:line="240" w:lineRule="auto"/>
        <w:ind w:firstLine="0"/>
        <w:rPr>
          <w:szCs w:val="28"/>
        </w:rPr>
      </w:pPr>
      <w:r w:rsidRPr="00525D62">
        <w:rPr>
          <w:szCs w:val="28"/>
        </w:rPr>
        <w:t>Начальник управління                                                                   І.А. Ковальчук</w:t>
      </w:r>
    </w:p>
    <w:p w:rsidR="00521852" w:rsidRPr="00525D62" w:rsidRDefault="00521852" w:rsidP="00525D62">
      <w:pPr>
        <w:pStyle w:val="BodyTextIndent"/>
        <w:spacing w:line="240" w:lineRule="auto"/>
        <w:ind w:firstLine="0"/>
        <w:rPr>
          <w:szCs w:val="28"/>
        </w:rPr>
      </w:pPr>
    </w:p>
    <w:p w:rsidR="00521852" w:rsidRPr="00525D62" w:rsidRDefault="00521852" w:rsidP="00525D62">
      <w:pPr>
        <w:pStyle w:val="BodyTextIndent"/>
        <w:spacing w:line="240" w:lineRule="auto"/>
        <w:ind w:firstLine="0"/>
        <w:rPr>
          <w:szCs w:val="28"/>
        </w:rPr>
      </w:pPr>
    </w:p>
    <w:p w:rsidR="00521852" w:rsidRPr="00525D62" w:rsidRDefault="00521852" w:rsidP="00525D62">
      <w:pPr>
        <w:pStyle w:val="BodyTextIndent"/>
        <w:spacing w:line="240" w:lineRule="auto"/>
        <w:ind w:firstLine="0"/>
        <w:rPr>
          <w:szCs w:val="28"/>
        </w:rPr>
      </w:pPr>
    </w:p>
    <w:p w:rsidR="00521852" w:rsidRPr="00525D62" w:rsidRDefault="00521852" w:rsidP="00525D62">
      <w:pPr>
        <w:jc w:val="both"/>
        <w:rPr>
          <w:sz w:val="28"/>
          <w:szCs w:val="28"/>
        </w:rPr>
      </w:pPr>
      <w:r w:rsidRPr="00525D62">
        <w:rPr>
          <w:sz w:val="28"/>
          <w:szCs w:val="28"/>
        </w:rPr>
        <w:t xml:space="preserve">Керуючий справами                                 </w:t>
      </w:r>
      <w:r>
        <w:rPr>
          <w:sz w:val="28"/>
          <w:szCs w:val="28"/>
        </w:rPr>
        <w:t xml:space="preserve">                            </w:t>
      </w:r>
      <w:r w:rsidRPr="00525D62">
        <w:rPr>
          <w:sz w:val="28"/>
          <w:szCs w:val="28"/>
        </w:rPr>
        <w:t xml:space="preserve">      О.М. Пашко</w:t>
      </w:r>
    </w:p>
    <w:sectPr w:rsidR="00521852" w:rsidRPr="00525D62" w:rsidSect="00525D62">
      <w:footerReference w:type="default" r:id="rId8"/>
      <w:pgSz w:w="11906" w:h="16838"/>
      <w:pgMar w:top="993" w:right="849" w:bottom="79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852" w:rsidRDefault="00521852" w:rsidP="00A33E3C">
      <w:r>
        <w:separator/>
      </w:r>
    </w:p>
  </w:endnote>
  <w:endnote w:type="continuationSeparator" w:id="1">
    <w:p w:rsidR="00521852" w:rsidRDefault="00521852" w:rsidP="00A3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52" w:rsidRDefault="00521852">
    <w:pPr>
      <w:pStyle w:val="Footer"/>
      <w:jc w:val="center"/>
    </w:pPr>
    <w:fldSimple w:instr=" PAGE   \* MERGEFORMAT ">
      <w:r>
        <w:rPr>
          <w:noProof/>
        </w:rPr>
        <w:t>7</w:t>
      </w:r>
    </w:fldSimple>
  </w:p>
  <w:p w:rsidR="00521852" w:rsidRDefault="00521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852" w:rsidRDefault="00521852" w:rsidP="00A33E3C">
      <w:r>
        <w:separator/>
      </w:r>
    </w:p>
  </w:footnote>
  <w:footnote w:type="continuationSeparator" w:id="1">
    <w:p w:rsidR="00521852" w:rsidRDefault="00521852" w:rsidP="00A33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16E"/>
    <w:rsid w:val="0001216C"/>
    <w:rsid w:val="00064318"/>
    <w:rsid w:val="000D1215"/>
    <w:rsid w:val="000E0E04"/>
    <w:rsid w:val="000F6735"/>
    <w:rsid w:val="00135052"/>
    <w:rsid w:val="00135D65"/>
    <w:rsid w:val="00142ECD"/>
    <w:rsid w:val="00177A81"/>
    <w:rsid w:val="001936F5"/>
    <w:rsid w:val="001A0F52"/>
    <w:rsid w:val="001B069D"/>
    <w:rsid w:val="001F093A"/>
    <w:rsid w:val="001F2F88"/>
    <w:rsid w:val="00202A12"/>
    <w:rsid w:val="0022071C"/>
    <w:rsid w:val="002504F5"/>
    <w:rsid w:val="00274B5C"/>
    <w:rsid w:val="0029426D"/>
    <w:rsid w:val="0032589A"/>
    <w:rsid w:val="00370452"/>
    <w:rsid w:val="00382303"/>
    <w:rsid w:val="003B2A51"/>
    <w:rsid w:val="003D0CA3"/>
    <w:rsid w:val="00434C65"/>
    <w:rsid w:val="00471654"/>
    <w:rsid w:val="00480035"/>
    <w:rsid w:val="00482577"/>
    <w:rsid w:val="00491589"/>
    <w:rsid w:val="00514991"/>
    <w:rsid w:val="00521852"/>
    <w:rsid w:val="00521B00"/>
    <w:rsid w:val="00525D62"/>
    <w:rsid w:val="005401AB"/>
    <w:rsid w:val="00556057"/>
    <w:rsid w:val="00575417"/>
    <w:rsid w:val="0060127A"/>
    <w:rsid w:val="0065080C"/>
    <w:rsid w:val="00661DC9"/>
    <w:rsid w:val="006864B1"/>
    <w:rsid w:val="006C5CC5"/>
    <w:rsid w:val="006D3F23"/>
    <w:rsid w:val="006E116E"/>
    <w:rsid w:val="0076332B"/>
    <w:rsid w:val="00795904"/>
    <w:rsid w:val="007E58FD"/>
    <w:rsid w:val="00804BF0"/>
    <w:rsid w:val="00833DF3"/>
    <w:rsid w:val="00834273"/>
    <w:rsid w:val="0084600E"/>
    <w:rsid w:val="00863710"/>
    <w:rsid w:val="00881DC7"/>
    <w:rsid w:val="008942BA"/>
    <w:rsid w:val="008B005E"/>
    <w:rsid w:val="008F0367"/>
    <w:rsid w:val="009207FF"/>
    <w:rsid w:val="009B6024"/>
    <w:rsid w:val="009C2A12"/>
    <w:rsid w:val="009D3CE5"/>
    <w:rsid w:val="00A323BF"/>
    <w:rsid w:val="00A33E3C"/>
    <w:rsid w:val="00A506AD"/>
    <w:rsid w:val="00A817D3"/>
    <w:rsid w:val="00AD64A1"/>
    <w:rsid w:val="00AE1D47"/>
    <w:rsid w:val="00B61065"/>
    <w:rsid w:val="00BD1F5A"/>
    <w:rsid w:val="00BD20E4"/>
    <w:rsid w:val="00BE2AF4"/>
    <w:rsid w:val="00C13BD3"/>
    <w:rsid w:val="00C3557A"/>
    <w:rsid w:val="00CE6F7B"/>
    <w:rsid w:val="00CF6DAF"/>
    <w:rsid w:val="00D049F1"/>
    <w:rsid w:val="00D04A25"/>
    <w:rsid w:val="00D079E8"/>
    <w:rsid w:val="00D16091"/>
    <w:rsid w:val="00D24138"/>
    <w:rsid w:val="00D37EB0"/>
    <w:rsid w:val="00D55D21"/>
    <w:rsid w:val="00D57488"/>
    <w:rsid w:val="00D848B2"/>
    <w:rsid w:val="00D95CEC"/>
    <w:rsid w:val="00DB10AB"/>
    <w:rsid w:val="00DB2383"/>
    <w:rsid w:val="00DD4CF5"/>
    <w:rsid w:val="00DE162E"/>
    <w:rsid w:val="00DF1BFD"/>
    <w:rsid w:val="00DF5571"/>
    <w:rsid w:val="00E51FB7"/>
    <w:rsid w:val="00E633D5"/>
    <w:rsid w:val="00EB11EA"/>
    <w:rsid w:val="00EC3C61"/>
    <w:rsid w:val="00ED06F4"/>
    <w:rsid w:val="00F30450"/>
    <w:rsid w:val="00F37D3B"/>
    <w:rsid w:val="00F830D0"/>
    <w:rsid w:val="00F914B3"/>
    <w:rsid w:val="00FA6478"/>
    <w:rsid w:val="00FA68FD"/>
    <w:rsid w:val="00FD784E"/>
    <w:rsid w:val="00FF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1C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071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071C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071C"/>
    <w:pPr>
      <w:keepNext/>
      <w:spacing w:line="320" w:lineRule="exact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071C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071C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332B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332B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332B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332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332B"/>
    <w:rPr>
      <w:rFonts w:ascii="Calibri" w:hAnsi="Calibri" w:cs="Times New Roman"/>
      <w:b/>
      <w:bCs/>
      <w:i/>
      <w:iCs/>
      <w:sz w:val="26"/>
      <w:szCs w:val="26"/>
      <w:lang w:val="uk-UA"/>
    </w:rPr>
  </w:style>
  <w:style w:type="paragraph" w:styleId="Header">
    <w:name w:val="header"/>
    <w:basedOn w:val="Normal"/>
    <w:link w:val="HeaderChar"/>
    <w:uiPriority w:val="99"/>
    <w:rsid w:val="002207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332B"/>
    <w:rPr>
      <w:rFonts w:cs="Times New Roman"/>
      <w:sz w:val="20"/>
      <w:szCs w:val="20"/>
      <w:lang w:val="uk-UA"/>
    </w:rPr>
  </w:style>
  <w:style w:type="paragraph" w:styleId="Title">
    <w:name w:val="Title"/>
    <w:basedOn w:val="Normal"/>
    <w:link w:val="TitleChar"/>
    <w:uiPriority w:val="99"/>
    <w:qFormat/>
    <w:rsid w:val="0022071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6332B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22071C"/>
    <w:pPr>
      <w:spacing w:line="360" w:lineRule="exact"/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332B"/>
    <w:rPr>
      <w:rFonts w:cs="Times New Roman"/>
      <w:sz w:val="20"/>
      <w:szCs w:val="20"/>
      <w:lang w:val="uk-UA"/>
    </w:rPr>
  </w:style>
  <w:style w:type="paragraph" w:styleId="Subtitle">
    <w:name w:val="Subtitle"/>
    <w:basedOn w:val="Normal"/>
    <w:link w:val="SubtitleChar"/>
    <w:uiPriority w:val="99"/>
    <w:qFormat/>
    <w:rsid w:val="0022071C"/>
    <w:pPr>
      <w:jc w:val="center"/>
    </w:pPr>
    <w:rPr>
      <w:b/>
      <w:spacing w:val="8"/>
      <w:sz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6332B"/>
    <w:rPr>
      <w:rFonts w:ascii="Cambria" w:hAnsi="Cambria" w:cs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220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32B"/>
    <w:rPr>
      <w:rFonts w:cs="Times New Roman"/>
      <w:sz w:val="2"/>
      <w:lang w:val="uk-UA"/>
    </w:rPr>
  </w:style>
  <w:style w:type="table" w:styleId="TableGrid">
    <w:name w:val="Table Grid"/>
    <w:basedOn w:val="TableNormal"/>
    <w:uiPriority w:val="99"/>
    <w:rsid w:val="00881D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33E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3E3C"/>
    <w:rPr>
      <w:rFonts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7</Pages>
  <Words>1827</Words>
  <Characters>10417</Characters>
  <Application>Microsoft Office Outlook</Application>
  <DocSecurity>0</DocSecurity>
  <Lines>0</Lines>
  <Paragraphs>0</Paragraphs>
  <ScaleCrop>false</ScaleCrop>
  <Company>Горисполком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Управление семьи и спорта</dc:creator>
  <cp:keywords/>
  <dc:description/>
  <cp:lastModifiedBy>Protokol</cp:lastModifiedBy>
  <cp:revision>8</cp:revision>
  <cp:lastPrinted>2016-03-03T14:02:00Z</cp:lastPrinted>
  <dcterms:created xsi:type="dcterms:W3CDTF">2016-01-18T14:57:00Z</dcterms:created>
  <dcterms:modified xsi:type="dcterms:W3CDTF">2016-03-10T15:49:00Z</dcterms:modified>
</cp:coreProperties>
</file>