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4"/>
          <w:rFonts w:ascii="Arial" w:hAnsi="Arial" w:cs="Arial"/>
          <w:color w:val="222222"/>
          <w:sz w:val="25"/>
          <w:szCs w:val="25"/>
        </w:rPr>
        <w:t>УКРАЇНА</w:t>
      </w:r>
      <w:r>
        <w:rPr>
          <w:rFonts w:ascii="Arial" w:hAnsi="Arial" w:cs="Arial"/>
          <w:b/>
          <w:bCs/>
          <w:color w:val="222222"/>
          <w:sz w:val="25"/>
          <w:szCs w:val="25"/>
        </w:rPr>
        <w:br/>
      </w:r>
      <w:r>
        <w:rPr>
          <w:rStyle w:val="a4"/>
          <w:rFonts w:ascii="Arial" w:hAnsi="Arial" w:cs="Arial"/>
          <w:color w:val="222222"/>
          <w:sz w:val="25"/>
          <w:szCs w:val="25"/>
        </w:rPr>
        <w:t>ЖИТОМИРСЬКА МІСЬКА РАДА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center"/>
        <w:rPr>
          <w:rFonts w:ascii="Arial" w:hAnsi="Arial" w:cs="Arial"/>
          <w:color w:val="222222"/>
          <w:sz w:val="25"/>
          <w:szCs w:val="25"/>
        </w:rPr>
      </w:pPr>
      <w:proofErr w:type="gramStart"/>
      <w:r>
        <w:rPr>
          <w:rStyle w:val="a4"/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Style w:val="a4"/>
          <w:rFonts w:ascii="Arial" w:hAnsi="Arial" w:cs="Arial"/>
          <w:color w:val="222222"/>
          <w:sz w:val="25"/>
          <w:szCs w:val="25"/>
        </w:rPr>
        <w:t>ІШЕННЯ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center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Дев’ята</w:t>
      </w:r>
      <w:proofErr w:type="spellEnd"/>
      <w:r>
        <w:rPr>
          <w:rStyle w:val="a4"/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сесія</w:t>
      </w:r>
      <w:proofErr w:type="spellEnd"/>
      <w:r>
        <w:rPr>
          <w:rStyle w:val="a4"/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шостого</w:t>
      </w:r>
      <w:proofErr w:type="spellEnd"/>
      <w:r>
        <w:rPr>
          <w:rStyle w:val="a4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5"/>
          <w:szCs w:val="25"/>
        </w:rPr>
        <w:t>скликання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br/>
        <w:t>               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від29.12.11 №271     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м. Житомир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                                                                </w:t>
      </w:r>
      <w:r>
        <w:rPr>
          <w:rFonts w:ascii="Arial" w:hAnsi="Arial" w:cs="Arial"/>
          <w:color w:val="222222"/>
          <w:sz w:val="25"/>
          <w:szCs w:val="25"/>
        </w:rPr>
        <w:br/>
      </w:r>
      <w:r>
        <w:rPr>
          <w:rStyle w:val="a5"/>
          <w:rFonts w:ascii="Arial" w:hAnsi="Arial" w:cs="Arial"/>
          <w:b/>
          <w:bCs/>
          <w:color w:val="222222"/>
          <w:sz w:val="25"/>
          <w:szCs w:val="25"/>
        </w:rPr>
        <w:t xml:space="preserve">   Про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5"/>
          <w:szCs w:val="25"/>
        </w:rPr>
        <w:t>міський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5"/>
          <w:szCs w:val="25"/>
        </w:rPr>
        <w:t xml:space="preserve"> бюджет на 2012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222222"/>
          <w:sz w:val="25"/>
          <w:szCs w:val="25"/>
        </w:rPr>
        <w:t>р</w:t>
      </w:r>
      <w:proofErr w:type="gramEnd"/>
      <w:r>
        <w:rPr>
          <w:rStyle w:val="a5"/>
          <w:rFonts w:ascii="Arial" w:hAnsi="Arial" w:cs="Arial"/>
          <w:b/>
          <w:bCs/>
          <w:color w:val="222222"/>
          <w:sz w:val="25"/>
          <w:szCs w:val="25"/>
        </w:rPr>
        <w:t>ік</w:t>
      </w:r>
      <w:proofErr w:type="spellEnd"/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На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ідставі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статті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143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Конституції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Бюджетного кодексу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статей 26, 61 Закону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“Про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самоврядування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”, Закону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“Про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Державний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2012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“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Житомирська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рада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ВИРІШИЛА: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доходів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820 353 256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у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державного бюджету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260 689 300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дотації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вирівнювання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одержуються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державного бюджету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90 644 300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додаткової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дотації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державного бюджету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вирівнювання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фінансової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забезпеченості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282 700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доходів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 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визначити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  772 720 800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–  47 632 456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розвитку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6 200 000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"http://old.zt-rada.gov.ua/data/files/new/%D0%B4%D0%BE%D0%B4%D0%B0%D1%82%D0%BE%D0%BA%201(1).rar"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№1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820 351 623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у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– 252 601 600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Визначити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бюджету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771 046 300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бюджету  - 49 305 323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тимчасовою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класифікацією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кредитуванням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"http://old.zt-rada.gov.ua/data/files/new/%D0%B4%D0%BE%D0%B4%D0%B0%D1%82%D0%BA%D0%B8%202%203.rar"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2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головними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розпорядниками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додаток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№ 3) та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розрізі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програм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"http://old.zt-rada.gov.ua/data/files/new/%D0%B4%D0%BE%D0%B4%D0%B0%D1%82%D0%BA%D0%B8%202%203.rar"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  № 3-1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  </w:t>
      </w:r>
      <w:proofErr w:type="gramEnd"/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3.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проф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іцит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1 674 500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"http://old.zt-rada.gov.ua/data/files/new/%D0%B4%D0%BE%D0%B4%D0%B0%D1%82%D0%BE%D0%BA%204%20.rar"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4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напрямом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використання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визначити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передачу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бюджету до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розвитку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дефіцит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1 674 500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"http://old.zt-rada.gov.ua/data/files/new/%D0%B4%D0%BE%D0%B4%D0%B0%D1%82%D0%BE%D0%BA%204%20.rar"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4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джерелом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покриття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визначити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надходження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до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розвитку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5.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spellEnd"/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оборотного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залишку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3 000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000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міжбюджетних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трансфертів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бюджетам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районів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міста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"http://old.zt-rada.gov.ua/data/files/new/dodatok%205.rar"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5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>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державного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бюджетам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244 156 800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у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6.1.1.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Виплату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допомоги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сім’ям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дітьми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малозабезпеченим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сім’ям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дитинства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дітя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м-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інвалідам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тимчасової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державної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допомоги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– 170 992 600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6.1.2.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житлових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субсидій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населенню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електроенергії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природного газу,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тепло-,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водопостачання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водовідведення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квартирної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утримання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будинків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споруд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прибудинкових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територій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),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вивезення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побутового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сміття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рідких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нечистот -    49 454 100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6.1.3.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зв’язку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передбачених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законодавством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в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втрати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частини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доходів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зв’язку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відміною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власників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транспортних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засобів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відповідним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збільшенням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ставок акцизного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фізичних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осіб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крім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одержання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ліків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зубопротезування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електроенергії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природного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скрапленого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газу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побутові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потреби, твердого та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ідкого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пічного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побутового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палива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тепло-,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водопостачання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водовідведення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квартирної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утримання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будинків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споруд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прибудинкових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територій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),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вивезення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побутового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сміття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рідких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нечистот)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компенсацію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пільговий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проїзд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окремих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категорій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громадян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-  21 558 600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6.1.4.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житлових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субсидій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населенню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придбання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твердого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рідкого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пічного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побутового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палива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скрапленого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газу – 53 200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6.1.5.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Виплату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державної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соц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допомоги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дітей-сиріт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позбавлених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батьківського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піклування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грошового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забезпечення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батькам-вихователям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прийомним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батькам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соціальних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дитячих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будинках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сімейного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типу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прийомних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сім'ях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принципом "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гроші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ходять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дитиною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" - 2 098 300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6.2.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  –  8 444 800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7.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повернення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кредиті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бюджету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42 254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кредитів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43 887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2012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"http://old.zt-rada.gov.ua/data/files/new/%D0%B4%D0%BE%D0%B4%D0%B0%D1%82%D0%BE%D0%BA%206.rar"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6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перелік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об’єктів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"http://old.zt-rada.gov.ua/data/files/new/%D0%B4%D0%BE%D0%B4%D0%B0%D1%82%D0%BE%D0%BA%20%E2%84%967%20.rar"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7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фінансування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буде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здійснено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рахунок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розвитку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в тому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рахунок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передаються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бюджету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1 674 500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будівництво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кладовища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стоянки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кладовищі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.Ж</w:t>
      </w:r>
      <w:proofErr w:type="gramEnd"/>
      <w:r>
        <w:rPr>
          <w:rFonts w:ascii="Arial" w:hAnsi="Arial" w:cs="Arial"/>
          <w:color w:val="222222"/>
          <w:sz w:val="25"/>
          <w:szCs w:val="25"/>
        </w:rPr>
        <w:t>итомирі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1-й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пусковий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комплекс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другої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черги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Залишкові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роботи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», в т.ч.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корегування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поновлення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експертизи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проектно-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кошторисної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документації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проекту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700 000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будівництво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блоку «Б»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дитячої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музичної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школи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№ 1 по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вул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. Михайлівській,5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- 500 000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внесення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статутного фонду КП «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Житомирське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трамвайн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о-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тролейбусне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управління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»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5 000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000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Внести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розгляд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чергової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сесії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внесення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змін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частині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уточнення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показників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розвитку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9.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резервного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1 630 000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10.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перелік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захищених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2012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їх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економічною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структурою 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оплата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працівників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нарахування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заробітну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плату;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придбання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медикаментів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перев’язувальних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матер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іалів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забезпечення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продуктами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харчування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оплата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енергоносії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поточні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трансферти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населенню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поточні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трансферти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бюджетам;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забезпечення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технічними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та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засобами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реабілітації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виробами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медичного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індивідуального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користування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11.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у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складі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реалізацію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державних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регіональних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галузевих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програм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суму 510 518 674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"http://old.zt-rada.gov.ua/data/files/new/%D0%94%D0%BE%D0%B4%D0%B0%D1%82%D0%BE%D0%BA%208.rar"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8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12.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складі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спеціального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охорони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навколишнього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природного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середовища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сумі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16 955 390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( </w:t>
      </w:r>
      <w:proofErr w:type="spellStart"/>
      <w:proofErr w:type="gramEnd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"http://old.zt-rada.gov.ua/data/files/new/%D0%94%D0%BE%D0%B4%D0%B0%D1%82%D0%BE%D0%BA%209.rar"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9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13.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З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метою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недопущення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втрат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та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Закону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04.11.11 № 4014 «Про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внесення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змін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кодексу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деяких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актів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України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щодо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спрощеної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системи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оподаткування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обліку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звітності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»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території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міста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єдиний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податок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01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січня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2012 року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фіксовані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ставки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>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першої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платників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єдиного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– 10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відсотків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мінімальної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заробітної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встановленої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законом на 1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с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ічня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звітного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>)  року;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другої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платників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єдиного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– 20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відсотків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мінімальної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заробітної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встановленої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законом на 1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с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ічня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податкового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звітного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>) року.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14.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перелік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відділів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управлінь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департаментів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ради,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закріплено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контроль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справлянням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стягненням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платежів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м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.Ж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итомира в 2012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"http://old.zt-rada.gov.ua/data/files/new/%D0%B4%D0%BE%D0%B4%D0%B0%D1%82%D0%BE%D0%BA%2010.rar"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10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>).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15.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Розробити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Порядок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спрямування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частини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понадпланових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надходжень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відчуження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майна,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знаходиться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комунальної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власності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продажу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землі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несільськогосподарського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призначення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здійснення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пропозиціями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депутатів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 16.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структуру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"http://old.zt-rada.gov.ua/data/files/new/%D0%B4%D0%BE%D0%B4%D0%B0%D1%82%D0%BE%D0%BA%2011%20.rar"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додаток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 xml:space="preserve"> № 11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)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чисельність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ради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кількості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306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одиниць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Витрати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утримання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Житомирської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проводити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у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межах 26 750 180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гривень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17.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Посадовий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оклад, надбавки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виплачувати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чинного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законодавства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високі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досягнення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-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50%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посадового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окладу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урахуванням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надбавки за ранг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вислугу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; за роботу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відомостями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їх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носіями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мають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ступінь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секретності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Цілком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таємно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» -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розмірі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15%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посадового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окладу.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Поточне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преміювання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проводити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щомісячно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середнього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відсотка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премії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розпорядженням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секретарю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першому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заступнику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заступникам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діяльності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керуючому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справами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виконкому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місячної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заробітної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урахуванням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посадового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окладу, надбавок за ранг,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вислугу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високі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досягнення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надбавок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доплат.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Преміювання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державних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професійних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свят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ювілейних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дат,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матеріальних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допомог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вирішення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соц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іально-побутових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–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розмірах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згідно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чинного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законодавства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в межах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затвердженого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оплати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18.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Житомирському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надається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право: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proofErr w:type="gramStart"/>
      <w:r>
        <w:rPr>
          <w:rFonts w:ascii="Arial" w:hAnsi="Arial" w:cs="Arial"/>
          <w:color w:val="222222"/>
          <w:sz w:val="25"/>
          <w:szCs w:val="25"/>
        </w:rPr>
        <w:t xml:space="preserve">-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визначати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кількісний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склад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чисельність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департаментів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управлінь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відділів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служб) в межах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чисельності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  <w:proofErr w:type="gramEnd"/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встановлювати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надбавки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посадового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окладу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урахуванням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надбавки за ранг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вислугу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високі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досягнення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преміювати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матеріальні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допомоги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першому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заступнику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заступникам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діяльності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ради, секретарю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керуючому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справами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комітету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керівникам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структурних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ідрозділів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їх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заступникам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працівникам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ради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в межах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затвердженого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фонду оплати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відповідного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органу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19.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право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комітету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міжсесійний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період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упродовж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2012 року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попереднім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погодженням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постійною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комісією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комунальної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власності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залучення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інвестицій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подальшим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затвердженням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черговій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сесії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ради</w:t>
      </w:r>
      <w:proofErr w:type="gramEnd"/>
      <w:r>
        <w:rPr>
          <w:rFonts w:ascii="Arial" w:hAnsi="Arial" w:cs="Arial"/>
          <w:color w:val="222222"/>
          <w:sz w:val="25"/>
          <w:szCs w:val="25"/>
        </w:rPr>
        <w:t>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здійснювати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додатковий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розподіл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перерозподіл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загального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державного бюджету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між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районними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ст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бюджетами;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приймати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ішення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щодо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використання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субвенцій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рівнів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підставі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обґрунтованого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головного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розпорядника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здійснювати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перерозподіл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кодами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тимчасової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класифікації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кредитування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місцевих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кодами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економічної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класифікації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видатків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межах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затверджених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головному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розпоряднику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призначень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20.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право департаменту бюджету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фінансів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протягом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бюджетного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періоду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здійснювати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конкурсних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засадах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розміщення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тимчасово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 на депозитах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подальшим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поверненням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таких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кінця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поточного бюджетного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періоду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21.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Головним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розпорядникам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коштів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м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бюджету: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proofErr w:type="gramStart"/>
      <w:r>
        <w:rPr>
          <w:rFonts w:ascii="Arial" w:hAnsi="Arial" w:cs="Arial"/>
          <w:color w:val="222222"/>
          <w:sz w:val="25"/>
          <w:szCs w:val="25"/>
        </w:rPr>
        <w:t xml:space="preserve">-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забезпечити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першочерговому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порядку потребу в коштах на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працівників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відповідно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чинним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законодавством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умов оплати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розміру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мінімальної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заробітної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плати,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проведення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розрахунків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електричну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енергію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теплову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енергію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водопостачання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водовідведення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природний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газ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зв’язку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споживаються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  <w:proofErr w:type="gramEnd"/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-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затвердити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ліміти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споживання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енергоносіїв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натуральних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показниках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кожної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установи,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виходячи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обсягів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в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ідповідних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бюджетних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асигнувань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22.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Установити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зору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I-II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надаються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розмірі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50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відсотків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вартості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користування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житлом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квартирна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плата),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комунальних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(газ,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електроенергія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інші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види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 в межах норм,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передбачених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діючим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законодавством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твердого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палива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скрапленого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газу в межах норм,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встановлених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для продажу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населенню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осіб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проживають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будинках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не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мають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центрального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опалення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щодо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плати  за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житло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комунальні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послуги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тверде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паливо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скраплений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газ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надавати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інвалідам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по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зору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I-II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  членам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їх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сім'ї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,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проживають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разом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ними,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незалежно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виду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житла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та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форми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власності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нього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.  При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наданні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ільг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до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членів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сімей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по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зору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належить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>:   дружина    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чоловік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),  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їхні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неповнолітні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   (до 18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); 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неодружені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повнолітні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які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визнані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дитинства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I та II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або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інвалідами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I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; особа, яка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проживає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 разом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інвалідом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I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групи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доглядає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за ним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умови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інвалід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не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перебуває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шлюбі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;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непрацездатні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батьки; особа, яка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знаходиться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п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опікою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або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піклуванням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громадянина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що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право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пільги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проживає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разом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ним.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23. 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fldChar w:fldCharType="begin"/>
      </w:r>
      <w:r>
        <w:rPr>
          <w:rFonts w:ascii="Arial" w:hAnsi="Arial" w:cs="Arial"/>
          <w:color w:val="222222"/>
          <w:sz w:val="25"/>
          <w:szCs w:val="25"/>
        </w:rPr>
        <w:instrText xml:space="preserve"> HYPERLINK "http://old.zt-rada.gov.ua/data/files/new/%D0%91%D1%8E%D0%B4%D0%B6%D0%B5%D1%82%202012.rar" </w:instrText>
      </w:r>
      <w:r>
        <w:rPr>
          <w:rFonts w:ascii="Arial" w:hAnsi="Arial" w:cs="Arial"/>
          <w:color w:val="222222"/>
          <w:sz w:val="25"/>
          <w:szCs w:val="25"/>
        </w:rPr>
        <w:fldChar w:fldCharType="separate"/>
      </w:r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Додатки</w:t>
      </w:r>
      <w:proofErr w:type="spellEnd"/>
      <w:r>
        <w:rPr>
          <w:rStyle w:val="a6"/>
          <w:rFonts w:ascii="Arial" w:hAnsi="Arial" w:cs="Arial"/>
          <w:color w:val="000099"/>
          <w:sz w:val="25"/>
          <w:szCs w:val="25"/>
          <w:u w:val="none"/>
        </w:rPr>
        <w:t>  №1-11</w:t>
      </w:r>
      <w:r>
        <w:rPr>
          <w:rFonts w:ascii="Arial" w:hAnsi="Arial" w:cs="Arial"/>
          <w:color w:val="222222"/>
          <w:sz w:val="25"/>
          <w:szCs w:val="25"/>
        </w:rPr>
        <w:fldChar w:fldCharType="end"/>
      </w:r>
      <w:r>
        <w:rPr>
          <w:rFonts w:ascii="Arial" w:hAnsi="Arial" w:cs="Arial"/>
          <w:color w:val="222222"/>
          <w:sz w:val="25"/>
          <w:szCs w:val="25"/>
        </w:rPr>
        <w:t xml:space="preserve"> до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цього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ішення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є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його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невід’ємною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частиною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 24. Контроль за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виконанням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даного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Fonts w:ascii="Arial" w:hAnsi="Arial" w:cs="Arial"/>
          <w:color w:val="222222"/>
          <w:sz w:val="25"/>
          <w:szCs w:val="25"/>
        </w:rPr>
        <w:t>ішення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покласти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заступників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голови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питань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діяльності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виконавчих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органів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 та департамент бюджету 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фінансів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міської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ради.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301CDF" w:rsidRDefault="00301CDF" w:rsidP="00301CDF">
      <w:pPr>
        <w:pStyle w:val="a3"/>
        <w:shd w:val="clear" w:color="auto" w:fill="FCFDFD"/>
        <w:spacing w:before="94" w:beforeAutospacing="0" w:after="94" w:afterAutospacing="0"/>
        <w:ind w:firstLine="374"/>
        <w:jc w:val="both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Міський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голова                        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В.М.Дебой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   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CDF"/>
    <w:rsid w:val="00000F71"/>
    <w:rsid w:val="000035E8"/>
    <w:rsid w:val="00005038"/>
    <w:rsid w:val="0001799F"/>
    <w:rsid w:val="00030C3C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60DEB"/>
    <w:rsid w:val="000611D7"/>
    <w:rsid w:val="000674A4"/>
    <w:rsid w:val="000706AE"/>
    <w:rsid w:val="00084260"/>
    <w:rsid w:val="000855F6"/>
    <w:rsid w:val="000860D7"/>
    <w:rsid w:val="00091FED"/>
    <w:rsid w:val="00093E69"/>
    <w:rsid w:val="00094605"/>
    <w:rsid w:val="0009741C"/>
    <w:rsid w:val="000A02A5"/>
    <w:rsid w:val="000A2DFE"/>
    <w:rsid w:val="000A4EA6"/>
    <w:rsid w:val="000B5964"/>
    <w:rsid w:val="000B6025"/>
    <w:rsid w:val="000D5549"/>
    <w:rsid w:val="000E171B"/>
    <w:rsid w:val="000E3D26"/>
    <w:rsid w:val="000E477A"/>
    <w:rsid w:val="000E5EE6"/>
    <w:rsid w:val="000F45C4"/>
    <w:rsid w:val="000F5203"/>
    <w:rsid w:val="000F7116"/>
    <w:rsid w:val="000F77FC"/>
    <w:rsid w:val="000F7CE0"/>
    <w:rsid w:val="001078DC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21A"/>
    <w:rsid w:val="00160F18"/>
    <w:rsid w:val="001645BE"/>
    <w:rsid w:val="00164C5B"/>
    <w:rsid w:val="001837DA"/>
    <w:rsid w:val="00186C08"/>
    <w:rsid w:val="0019296A"/>
    <w:rsid w:val="001A1FC0"/>
    <w:rsid w:val="001A4D95"/>
    <w:rsid w:val="001B2155"/>
    <w:rsid w:val="001B3465"/>
    <w:rsid w:val="001B4413"/>
    <w:rsid w:val="001B6A4C"/>
    <w:rsid w:val="001C36F0"/>
    <w:rsid w:val="001C3883"/>
    <w:rsid w:val="001C5A4F"/>
    <w:rsid w:val="001D4F35"/>
    <w:rsid w:val="001D640B"/>
    <w:rsid w:val="001F2D19"/>
    <w:rsid w:val="001F5672"/>
    <w:rsid w:val="001F7CF4"/>
    <w:rsid w:val="002053B0"/>
    <w:rsid w:val="002154CB"/>
    <w:rsid w:val="0022079A"/>
    <w:rsid w:val="00221CA8"/>
    <w:rsid w:val="00222D48"/>
    <w:rsid w:val="00232422"/>
    <w:rsid w:val="00233531"/>
    <w:rsid w:val="00241AAE"/>
    <w:rsid w:val="00242A67"/>
    <w:rsid w:val="00251C7D"/>
    <w:rsid w:val="002522D9"/>
    <w:rsid w:val="0025302B"/>
    <w:rsid w:val="0025630E"/>
    <w:rsid w:val="00257686"/>
    <w:rsid w:val="00263745"/>
    <w:rsid w:val="00267C63"/>
    <w:rsid w:val="00271442"/>
    <w:rsid w:val="002746B9"/>
    <w:rsid w:val="00277CFE"/>
    <w:rsid w:val="00280C80"/>
    <w:rsid w:val="00282F9D"/>
    <w:rsid w:val="00286A26"/>
    <w:rsid w:val="00287ACA"/>
    <w:rsid w:val="00293BF0"/>
    <w:rsid w:val="00293CEB"/>
    <w:rsid w:val="002971F4"/>
    <w:rsid w:val="00297C0B"/>
    <w:rsid w:val="00297EA7"/>
    <w:rsid w:val="002A7BFF"/>
    <w:rsid w:val="002B24BD"/>
    <w:rsid w:val="002B3431"/>
    <w:rsid w:val="002B518D"/>
    <w:rsid w:val="002B62B1"/>
    <w:rsid w:val="002C1377"/>
    <w:rsid w:val="002D25D9"/>
    <w:rsid w:val="002D48AE"/>
    <w:rsid w:val="002E1AF1"/>
    <w:rsid w:val="002E39B7"/>
    <w:rsid w:val="002F02E1"/>
    <w:rsid w:val="002F2729"/>
    <w:rsid w:val="002F556D"/>
    <w:rsid w:val="002F6DC8"/>
    <w:rsid w:val="003006C1"/>
    <w:rsid w:val="00301CDF"/>
    <w:rsid w:val="0030577E"/>
    <w:rsid w:val="003174E1"/>
    <w:rsid w:val="003212DA"/>
    <w:rsid w:val="003332DB"/>
    <w:rsid w:val="00333BB9"/>
    <w:rsid w:val="0033613F"/>
    <w:rsid w:val="00336EB3"/>
    <w:rsid w:val="00337989"/>
    <w:rsid w:val="0034045C"/>
    <w:rsid w:val="00340F70"/>
    <w:rsid w:val="00342192"/>
    <w:rsid w:val="00344A9F"/>
    <w:rsid w:val="00360249"/>
    <w:rsid w:val="00362135"/>
    <w:rsid w:val="0036290C"/>
    <w:rsid w:val="00371CA3"/>
    <w:rsid w:val="00372361"/>
    <w:rsid w:val="00373573"/>
    <w:rsid w:val="003741FC"/>
    <w:rsid w:val="00382254"/>
    <w:rsid w:val="00383B8D"/>
    <w:rsid w:val="00384FE8"/>
    <w:rsid w:val="003976CC"/>
    <w:rsid w:val="00397BE8"/>
    <w:rsid w:val="003A024F"/>
    <w:rsid w:val="003A4A26"/>
    <w:rsid w:val="003B67B7"/>
    <w:rsid w:val="003C169E"/>
    <w:rsid w:val="003D4B4E"/>
    <w:rsid w:val="003E4710"/>
    <w:rsid w:val="003E5572"/>
    <w:rsid w:val="003F0007"/>
    <w:rsid w:val="003F22A4"/>
    <w:rsid w:val="0040142E"/>
    <w:rsid w:val="004030CB"/>
    <w:rsid w:val="00407C04"/>
    <w:rsid w:val="00411649"/>
    <w:rsid w:val="00417821"/>
    <w:rsid w:val="004258FB"/>
    <w:rsid w:val="004276F2"/>
    <w:rsid w:val="00431437"/>
    <w:rsid w:val="004331A4"/>
    <w:rsid w:val="004364B9"/>
    <w:rsid w:val="00444E11"/>
    <w:rsid w:val="004473CB"/>
    <w:rsid w:val="0045677C"/>
    <w:rsid w:val="00460D37"/>
    <w:rsid w:val="004662D3"/>
    <w:rsid w:val="004733BF"/>
    <w:rsid w:val="00473F6A"/>
    <w:rsid w:val="00474FC0"/>
    <w:rsid w:val="00476328"/>
    <w:rsid w:val="00490587"/>
    <w:rsid w:val="004943C4"/>
    <w:rsid w:val="00494C1C"/>
    <w:rsid w:val="004A3B8D"/>
    <w:rsid w:val="004A52BC"/>
    <w:rsid w:val="004A5858"/>
    <w:rsid w:val="004B1B2A"/>
    <w:rsid w:val="004B2ADA"/>
    <w:rsid w:val="004B5814"/>
    <w:rsid w:val="004B7A65"/>
    <w:rsid w:val="004B7EB2"/>
    <w:rsid w:val="004C1432"/>
    <w:rsid w:val="004C2AD7"/>
    <w:rsid w:val="004C4BAA"/>
    <w:rsid w:val="004D4596"/>
    <w:rsid w:val="004D5B9E"/>
    <w:rsid w:val="004E1229"/>
    <w:rsid w:val="004E28C0"/>
    <w:rsid w:val="004E3983"/>
    <w:rsid w:val="004E75FD"/>
    <w:rsid w:val="004F3923"/>
    <w:rsid w:val="004F4600"/>
    <w:rsid w:val="005032C8"/>
    <w:rsid w:val="0051339A"/>
    <w:rsid w:val="00513CDE"/>
    <w:rsid w:val="00517A77"/>
    <w:rsid w:val="005203B0"/>
    <w:rsid w:val="0053171C"/>
    <w:rsid w:val="00540951"/>
    <w:rsid w:val="0054317D"/>
    <w:rsid w:val="005444E5"/>
    <w:rsid w:val="00554DFB"/>
    <w:rsid w:val="00556CCF"/>
    <w:rsid w:val="00561206"/>
    <w:rsid w:val="00561A01"/>
    <w:rsid w:val="00563C4C"/>
    <w:rsid w:val="0058281B"/>
    <w:rsid w:val="005836CF"/>
    <w:rsid w:val="005A3C8E"/>
    <w:rsid w:val="005A46C3"/>
    <w:rsid w:val="005A7087"/>
    <w:rsid w:val="005A782B"/>
    <w:rsid w:val="005B576D"/>
    <w:rsid w:val="005C6992"/>
    <w:rsid w:val="005D0704"/>
    <w:rsid w:val="005D28BD"/>
    <w:rsid w:val="005E183F"/>
    <w:rsid w:val="005E1FF4"/>
    <w:rsid w:val="005E5535"/>
    <w:rsid w:val="005E623C"/>
    <w:rsid w:val="005F3307"/>
    <w:rsid w:val="00602279"/>
    <w:rsid w:val="006043E5"/>
    <w:rsid w:val="00623733"/>
    <w:rsid w:val="00624BF6"/>
    <w:rsid w:val="00636E35"/>
    <w:rsid w:val="006378AD"/>
    <w:rsid w:val="00637FD6"/>
    <w:rsid w:val="00644AA3"/>
    <w:rsid w:val="0064553D"/>
    <w:rsid w:val="00646908"/>
    <w:rsid w:val="006517BB"/>
    <w:rsid w:val="00655334"/>
    <w:rsid w:val="00656988"/>
    <w:rsid w:val="00660DEA"/>
    <w:rsid w:val="00663E6C"/>
    <w:rsid w:val="00664C5F"/>
    <w:rsid w:val="0067199E"/>
    <w:rsid w:val="00672CB6"/>
    <w:rsid w:val="00673B64"/>
    <w:rsid w:val="00686C60"/>
    <w:rsid w:val="00693893"/>
    <w:rsid w:val="00694F2B"/>
    <w:rsid w:val="006A13AA"/>
    <w:rsid w:val="006A22C2"/>
    <w:rsid w:val="006A2CFE"/>
    <w:rsid w:val="006A5E92"/>
    <w:rsid w:val="006B0113"/>
    <w:rsid w:val="006B34C1"/>
    <w:rsid w:val="006B3FB7"/>
    <w:rsid w:val="006C541B"/>
    <w:rsid w:val="006D158F"/>
    <w:rsid w:val="006D68C6"/>
    <w:rsid w:val="006E05E0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314A"/>
    <w:rsid w:val="007535D6"/>
    <w:rsid w:val="0076081C"/>
    <w:rsid w:val="00767FDF"/>
    <w:rsid w:val="00772DDB"/>
    <w:rsid w:val="00773F27"/>
    <w:rsid w:val="007760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4F2A"/>
    <w:rsid w:val="007E740E"/>
    <w:rsid w:val="007E74D8"/>
    <w:rsid w:val="00801B1D"/>
    <w:rsid w:val="008037C0"/>
    <w:rsid w:val="0080382E"/>
    <w:rsid w:val="0080548C"/>
    <w:rsid w:val="00807513"/>
    <w:rsid w:val="00817C47"/>
    <w:rsid w:val="00822DE2"/>
    <w:rsid w:val="0082445F"/>
    <w:rsid w:val="008304DC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70729"/>
    <w:rsid w:val="00871D99"/>
    <w:rsid w:val="0088369E"/>
    <w:rsid w:val="00885EBB"/>
    <w:rsid w:val="00891AE8"/>
    <w:rsid w:val="00893F23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6AA4"/>
    <w:rsid w:val="008F5F69"/>
    <w:rsid w:val="00900281"/>
    <w:rsid w:val="0090607F"/>
    <w:rsid w:val="00907AE0"/>
    <w:rsid w:val="00911DEE"/>
    <w:rsid w:val="00923409"/>
    <w:rsid w:val="00924D61"/>
    <w:rsid w:val="0094423E"/>
    <w:rsid w:val="00951453"/>
    <w:rsid w:val="00952B98"/>
    <w:rsid w:val="0096692E"/>
    <w:rsid w:val="00975B86"/>
    <w:rsid w:val="0097732A"/>
    <w:rsid w:val="00983878"/>
    <w:rsid w:val="0098567A"/>
    <w:rsid w:val="009923DF"/>
    <w:rsid w:val="00992DA9"/>
    <w:rsid w:val="00992E30"/>
    <w:rsid w:val="00994B9E"/>
    <w:rsid w:val="00995ED3"/>
    <w:rsid w:val="00996997"/>
    <w:rsid w:val="00997C58"/>
    <w:rsid w:val="009A3A83"/>
    <w:rsid w:val="009B05C8"/>
    <w:rsid w:val="009B0AB1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5953"/>
    <w:rsid w:val="009E6ACE"/>
    <w:rsid w:val="009F2460"/>
    <w:rsid w:val="009F2CFE"/>
    <w:rsid w:val="00A01439"/>
    <w:rsid w:val="00A0194E"/>
    <w:rsid w:val="00A16094"/>
    <w:rsid w:val="00A168DF"/>
    <w:rsid w:val="00A27FE1"/>
    <w:rsid w:val="00A319FF"/>
    <w:rsid w:val="00A32A73"/>
    <w:rsid w:val="00A3360D"/>
    <w:rsid w:val="00A35A97"/>
    <w:rsid w:val="00A54D5A"/>
    <w:rsid w:val="00A60760"/>
    <w:rsid w:val="00A60E31"/>
    <w:rsid w:val="00A62277"/>
    <w:rsid w:val="00A62475"/>
    <w:rsid w:val="00A66DC4"/>
    <w:rsid w:val="00A76BEA"/>
    <w:rsid w:val="00A775B5"/>
    <w:rsid w:val="00A775BC"/>
    <w:rsid w:val="00A81980"/>
    <w:rsid w:val="00A831D3"/>
    <w:rsid w:val="00A90495"/>
    <w:rsid w:val="00A90F54"/>
    <w:rsid w:val="00AA0E37"/>
    <w:rsid w:val="00AA29FB"/>
    <w:rsid w:val="00AA5555"/>
    <w:rsid w:val="00AB177B"/>
    <w:rsid w:val="00AB46BE"/>
    <w:rsid w:val="00AB70CB"/>
    <w:rsid w:val="00AD14EB"/>
    <w:rsid w:val="00AD2064"/>
    <w:rsid w:val="00AD2193"/>
    <w:rsid w:val="00AD30F1"/>
    <w:rsid w:val="00AD7126"/>
    <w:rsid w:val="00AF1241"/>
    <w:rsid w:val="00AF4971"/>
    <w:rsid w:val="00AF6F46"/>
    <w:rsid w:val="00AF7854"/>
    <w:rsid w:val="00B0510D"/>
    <w:rsid w:val="00B10E4F"/>
    <w:rsid w:val="00B12C49"/>
    <w:rsid w:val="00B15BB8"/>
    <w:rsid w:val="00B21987"/>
    <w:rsid w:val="00B261DC"/>
    <w:rsid w:val="00B30C43"/>
    <w:rsid w:val="00B31EF2"/>
    <w:rsid w:val="00B47FA6"/>
    <w:rsid w:val="00B537EA"/>
    <w:rsid w:val="00B70F67"/>
    <w:rsid w:val="00B752F9"/>
    <w:rsid w:val="00B758FD"/>
    <w:rsid w:val="00B83E4D"/>
    <w:rsid w:val="00B96767"/>
    <w:rsid w:val="00B968D3"/>
    <w:rsid w:val="00B9735C"/>
    <w:rsid w:val="00BA179F"/>
    <w:rsid w:val="00BA2531"/>
    <w:rsid w:val="00BB0C7C"/>
    <w:rsid w:val="00BB2988"/>
    <w:rsid w:val="00BB45D6"/>
    <w:rsid w:val="00BC21E5"/>
    <w:rsid w:val="00BC2C13"/>
    <w:rsid w:val="00BD0965"/>
    <w:rsid w:val="00BD3F5F"/>
    <w:rsid w:val="00BD7323"/>
    <w:rsid w:val="00BF2A13"/>
    <w:rsid w:val="00BF4FA8"/>
    <w:rsid w:val="00BF67B5"/>
    <w:rsid w:val="00C04288"/>
    <w:rsid w:val="00C0645E"/>
    <w:rsid w:val="00C1264F"/>
    <w:rsid w:val="00C2458E"/>
    <w:rsid w:val="00C305F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B5F94"/>
    <w:rsid w:val="00CB64B7"/>
    <w:rsid w:val="00CC2C87"/>
    <w:rsid w:val="00CC4BDC"/>
    <w:rsid w:val="00CC51B4"/>
    <w:rsid w:val="00CD06D3"/>
    <w:rsid w:val="00CD5D28"/>
    <w:rsid w:val="00CE17FA"/>
    <w:rsid w:val="00CE3919"/>
    <w:rsid w:val="00CE659C"/>
    <w:rsid w:val="00CE6A57"/>
    <w:rsid w:val="00CF0CA7"/>
    <w:rsid w:val="00CF1929"/>
    <w:rsid w:val="00D02642"/>
    <w:rsid w:val="00D121F8"/>
    <w:rsid w:val="00D126DD"/>
    <w:rsid w:val="00D22F7D"/>
    <w:rsid w:val="00D252A7"/>
    <w:rsid w:val="00D369B8"/>
    <w:rsid w:val="00D40332"/>
    <w:rsid w:val="00D430BB"/>
    <w:rsid w:val="00D45795"/>
    <w:rsid w:val="00D561E6"/>
    <w:rsid w:val="00D63C38"/>
    <w:rsid w:val="00D63FE4"/>
    <w:rsid w:val="00D82CB9"/>
    <w:rsid w:val="00D9252D"/>
    <w:rsid w:val="00D96C03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2F1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4168"/>
    <w:rsid w:val="00E16B51"/>
    <w:rsid w:val="00E204BE"/>
    <w:rsid w:val="00E267C9"/>
    <w:rsid w:val="00E300EE"/>
    <w:rsid w:val="00E30360"/>
    <w:rsid w:val="00E36100"/>
    <w:rsid w:val="00E54284"/>
    <w:rsid w:val="00E8628A"/>
    <w:rsid w:val="00E86559"/>
    <w:rsid w:val="00E95E4C"/>
    <w:rsid w:val="00E96232"/>
    <w:rsid w:val="00EB1184"/>
    <w:rsid w:val="00EC0109"/>
    <w:rsid w:val="00EC0571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14E76"/>
    <w:rsid w:val="00F263D7"/>
    <w:rsid w:val="00F33E59"/>
    <w:rsid w:val="00F36FC6"/>
    <w:rsid w:val="00F37ADD"/>
    <w:rsid w:val="00F41B89"/>
    <w:rsid w:val="00F463E5"/>
    <w:rsid w:val="00F504E4"/>
    <w:rsid w:val="00F50FAA"/>
    <w:rsid w:val="00F57423"/>
    <w:rsid w:val="00F57705"/>
    <w:rsid w:val="00F60BC7"/>
    <w:rsid w:val="00F70ACB"/>
    <w:rsid w:val="00F74042"/>
    <w:rsid w:val="00F75953"/>
    <w:rsid w:val="00F85761"/>
    <w:rsid w:val="00FA1C02"/>
    <w:rsid w:val="00FA287F"/>
    <w:rsid w:val="00FA554A"/>
    <w:rsid w:val="00FA7DEB"/>
    <w:rsid w:val="00FB1934"/>
    <w:rsid w:val="00FC0580"/>
    <w:rsid w:val="00FC317D"/>
    <w:rsid w:val="00FC3408"/>
    <w:rsid w:val="00FD0BFD"/>
    <w:rsid w:val="00FE0A1B"/>
    <w:rsid w:val="00FF06F0"/>
    <w:rsid w:val="00FF073D"/>
    <w:rsid w:val="00FF12CD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DF"/>
    <w:rPr>
      <w:b/>
      <w:bCs/>
    </w:rPr>
  </w:style>
  <w:style w:type="character" w:styleId="a5">
    <w:name w:val="Emphasis"/>
    <w:basedOn w:val="a0"/>
    <w:uiPriority w:val="20"/>
    <w:qFormat/>
    <w:rsid w:val="00301CDF"/>
    <w:rPr>
      <w:i/>
      <w:iCs/>
    </w:rPr>
  </w:style>
  <w:style w:type="character" w:styleId="a6">
    <w:name w:val="Hyperlink"/>
    <w:basedOn w:val="a0"/>
    <w:uiPriority w:val="99"/>
    <w:semiHidden/>
    <w:unhideWhenUsed/>
    <w:rsid w:val="00301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11459</Characters>
  <Application>Microsoft Office Word</Application>
  <DocSecurity>0</DocSecurity>
  <Lines>95</Lines>
  <Paragraphs>26</Paragraphs>
  <ScaleCrop>false</ScaleCrop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2018-01-02T14:11:00Z</dcterms:created>
  <dcterms:modified xsi:type="dcterms:W3CDTF">2018-01-02T14:12:00Z</dcterms:modified>
</cp:coreProperties>
</file>