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C" w:rsidRPr="00A9465C" w:rsidRDefault="00A9465C" w:rsidP="00A9465C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9465C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УКРАЇНА</w:t>
      </w:r>
      <w:r w:rsidRPr="00A9465C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ЖИТОМИРСЬКА МІСЬКА РАДА</w:t>
      </w:r>
      <w:r w:rsidRPr="00A9465C">
        <w:rPr>
          <w:rFonts w:ascii="Arial" w:eastAsia="Times New Roman" w:hAnsi="Arial" w:cs="Arial"/>
          <w:b/>
          <w:bCs/>
          <w:color w:val="222222"/>
          <w:sz w:val="25"/>
          <w:szCs w:val="25"/>
          <w:lang w:eastAsia="ru-RU"/>
        </w:rPr>
        <w:br/>
      </w:r>
      <w:proofErr w:type="gramStart"/>
      <w:r w:rsidRPr="00A9465C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b/>
          <w:bCs/>
          <w:color w:val="222222"/>
          <w:sz w:val="25"/>
          <w:lang w:eastAsia="ru-RU"/>
        </w:rPr>
        <w:t>ІШЕННЯ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сорок друга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сесія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шостого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скликання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</w:p>
    <w:p w:rsidR="00A9465C" w:rsidRPr="00A9465C" w:rsidRDefault="00A9465C" w:rsidP="00A9465C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proofErr w:type="spellStart"/>
      <w:r w:rsidRPr="00A9465C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>від</w:t>
      </w:r>
      <w:proofErr w:type="spellEnd"/>
      <w:r w:rsidRPr="00A9465C">
        <w:rPr>
          <w:rFonts w:ascii="Arial" w:eastAsia="Times New Roman" w:hAnsi="Arial" w:cs="Arial"/>
          <w:i/>
          <w:iCs/>
          <w:color w:val="222222"/>
          <w:sz w:val="25"/>
          <w:lang w:eastAsia="ru-RU"/>
        </w:rPr>
        <w:t xml:space="preserve"> 29.01.2015 №844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м. Житомир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Про </w:t>
      </w:r>
      <w:proofErr w:type="spellStart"/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міський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 xml:space="preserve"> бюджет на 2015 </w:t>
      </w:r>
      <w:proofErr w:type="spellStart"/>
      <w:proofErr w:type="gramStart"/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підставі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143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Конституції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Бюджетного кодексу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Податкового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кодексу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статей 26, 61 Закону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місцеве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самоврядування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», Закону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Державний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обласної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16.01.2015 №1390 «Про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обласний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»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рада</w:t>
      </w:r>
    </w:p>
    <w:p w:rsidR="00A9465C" w:rsidRPr="00A9465C" w:rsidRDefault="00A9465C" w:rsidP="00A9465C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ВИРІШИЛА: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доходи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1 277 775 854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доходи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1 201 203 690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доходи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76 572 164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у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розвитку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13 200 000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instrText xml:space="preserve"> HYPERLINK "http://old.zt-rada.gov.ua/data/files/new/%D0%B4%D0%BE%D0%B4%D0%B0%D1%82%D0%BE%D0%BA%201(4).rar" </w:instrText>
      </w:r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№1</w:t>
      </w:r>
      <w:r w:rsidRPr="00A9465C">
        <w:rPr>
          <w:rFonts w:ascii="Arial" w:eastAsia="Times New Roman" w:hAnsi="Arial" w:cs="Arial"/>
          <w:b/>
          <w:bCs/>
          <w:i/>
          <w:iCs/>
          <w:color w:val="222222"/>
          <w:sz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1 365 551 310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1 071 894 999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40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293 656 310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"http://old.zt-rada.gov.ua/data/files/new/%D0%94%D0%BE%D0%B4%D0%B0%D1%82%D0%BE%D0%BA%203(6).rar"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№3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повернення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39 652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"http://old.zt-rada.gov.ua/data/files/new/%D0%B4%D0%BE%D0%B4%D0%B0%D1%82%D0%BE%D0%BA%204(1).rar"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№4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1 125 596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у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бюджету1 079 600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45 996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"http://old.zt-rada.gov.ua/data/files/new/%D0%B4%D0%BE%D0%B4%D0%B0%D1%82%D0%BE%D0%BA%204(1).rar"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№4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профіцит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129 367 690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128 229 090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1 138 600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погашення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боргу по кредиту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івнічної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Екологічної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Фінансової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Корпорації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НЕФКО)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"http://old.zt-rada.gov.ua/data/files/new/%D0%B4%D0%BE%D0%B4%D0%B0%D1%82%D0%BE%D0%BA%202(4).rar"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№2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дефіцит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218 229 090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: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надходження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до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розвитку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- 128 229 090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залучення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розвитку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запозичень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90 000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000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"http://old.zt-rada.gov.ua/data/files/new/%D0%B4%D0%BE%D0%B4%D0%B0%D1%82%D0%BE%D0%BA%202(4).rar"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№2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90 000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000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урахуванням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безповоротного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гранту - 46 500 000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обсязі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136 500 000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спрямувати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реалізацію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інвестиційного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проекту «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ідвищення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енергоефективності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об’єктів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сфери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міста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Житомира».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призначення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головним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розпорядникам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розрізі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виконавців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програмно-цільового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методу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складання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у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1 071 894 999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40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спеціальному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293 656 310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60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"http://old.zt-rada.gov.ua/data/files/new/%D0%94%D0%BE%D0%B4%D0%B0%D1%82%D0%BE%D0%BA%203(6).rar"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№3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3.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spellEnd"/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оборотного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залишку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3 000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000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4.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міжбюджетні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трансферти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"http://old.zt-rada.gov.ua/data/files/new/%D0%B4%D0%BE%D0%B4%D0%B0%D1%82%D0%BE%D0%BA%205.xls"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№5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5.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перелік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об’єктів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фінансування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буде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здійснюватися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рахунок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розвитку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"http://old.zt-rada.gov.ua/data/files/new/%D0%B4%D0%BE%D0%B4%D0%B0%D1%82%D0%BE%D0%BA%206(2).rar"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№6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6.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резервний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1 000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000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7.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перелік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захищених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на: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оплату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працівників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установ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нарахування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плату;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придбання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медикаментів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перев’язувальних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матеріалів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забезпечення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продуктами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харчування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оплату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енергоносіїв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обслуговування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боргу;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поточні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трансферти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населенню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поточні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трансферти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бюджетам.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8.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складі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реалізацію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регіональних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програм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238 602 830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76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копійок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"http://old.zt-rada.gov.ua/data/files/new/%D0%B4%D0%BE%D0%B4%D0%B0%D1%82%D0%BE%D0%BA%207(1).rar"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додатком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№7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9.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граничний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spellEnd"/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місцевого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боргу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станом на 31.12.2015 року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сумі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91 740 123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10.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Головним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розпорядникам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забезпечити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першочерговому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порядку потребу в коштах на оплату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працівників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установ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встановлених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чинним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законодавством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умов оплати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проведення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розрахунків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електричну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енергію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теплову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енергію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водопостачання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водовідведення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природний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газ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зв’язку</w:t>
      </w:r>
      <w:proofErr w:type="spellEnd"/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споживаються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установами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передбачити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повному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обсязі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асигнування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погашення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кредиторської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заборгованості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минулого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року;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ліміти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споживання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енергоносіїв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натуральних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показниках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кожної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установи в межах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асигнувань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11.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право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упродовж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бюджетного року,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погодженням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постійною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комісією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власності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залучення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інвестицій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здійснювати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розподіл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перерозподіл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субвенцій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дотацій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державного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обласного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видатків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розпорядників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межах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затверджених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призначень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12.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Внески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статутний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капітал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ідприємств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здійснювати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шляхом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перерахування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банківські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рахунки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підприємств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без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включення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мережі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одержувачів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бюджетних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коштів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13.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Посадовий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оклад, надбавки за ранг,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вислугу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за роботу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відомостями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становлять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державну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таємницю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виплачувати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розмірах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чинним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законодавством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надбавку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високі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досягнення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>розмі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50%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посадового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окладу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урахуванням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надбавки за ранг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вислугу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Поточне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преміювання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секретаря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проводити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щомісячно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середнього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відсотка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премії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встановленого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розпорядженням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першому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заступнику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заступникам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керуючому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справами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виконкому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місячної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урахуванням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посадового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окладу, надбавок за ранг,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вислугу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рокі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spellEnd"/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високі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досягнення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інших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надбавок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доплат.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Преміювання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державних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професійних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свят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ювілейних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дат,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матеріальних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допомог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оздоровлення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вирішення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соц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іально-побутових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–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розмірах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чинного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законодавства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межах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затвердженого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оплати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14.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надається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право: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кількісний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склад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чисельність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департаментів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управлінь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відділів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служб) в межах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чисельності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встановлювати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надбавки,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преміювати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матеріальні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допомоги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першому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заступнику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заступникам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секретарю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керуючому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справами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керівникам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заступникам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іншим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працівникам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керівництва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та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виконкому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межах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затвердженого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оплати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праці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органу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15.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структуру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"http://old.zt-rada.gov.ua/data/files/new/%D0%B4%D0%BE%D0%B4%D0%B0%D1%82%D0%BE%D0%BA%208.rar"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додаток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№8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чисельність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ради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кількості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319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одиниць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Витрати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утримання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проводити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межах 29 871 758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16.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частина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чистого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прибутку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(доходу),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ідлягає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сплаті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фонду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перераховується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комунальними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підприємствами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Житомирської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щоквартально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19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травня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І квартал, до 19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серпня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І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півріччя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до 19 листопада за 9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місяців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до 19 лютого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17.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ставку транспортного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фізичних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юридичних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осіб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в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нерезидентів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мають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зареєстровані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згідно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чинним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законодавством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власні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легкові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автомобілі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розрахунку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календарний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25 000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гривень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кожен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легковий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автомобіль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використовувався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5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об'єм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циліндрів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двигуна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понад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3 000 куб.см.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18.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вартість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місячної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оренди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одного квадратного метра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загальної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площі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нерухомості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.Ж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итомирі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2015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- 6,08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грн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–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провадження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некомерційної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у тому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числі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проживання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фізичних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осіб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- 12,16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грн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–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провадження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виробничої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- 18,24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грн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–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провадження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іншої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комерційної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19.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осіб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суб'єктів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господарювання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роздрібної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торгівлі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здійснюють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реалізацію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підакцизних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товарів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ставку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5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відсотків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вартості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додану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вартість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обсягу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реалізованих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підакцизних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товарів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20.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фіксовані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ставки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єдиного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розрахунку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календарний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місяць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виходячи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встановленої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законом на 1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січня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податкового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звітного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) року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далі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плата), у таких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розмірах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lastRenderedPageBreak/>
        <w:t xml:space="preserve">1)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першої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платників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єдиного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- 10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відсотків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мінімально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плати;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2)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другої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платників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єдиного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- 20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відсотків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мінімальної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заробітної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21.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перелік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відділів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управлінь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департаментів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якими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закріплено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контроль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справлянням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стягненням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платежів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м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.Ж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итомира в 2015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році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"http://old.zt-rada.gov.ua/data/files/new/%D0%B4%D0%BE%D0%B4%D0%B0%D1%82%D0%BE%D0%BA%209.rar"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додаток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№9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).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22.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Установити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ільги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зору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I - II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надаються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50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відсотків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вартості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користування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житлом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квартирна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плата),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(газ,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електроенергія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інші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види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 в межах норм,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передбачених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діючим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законодавством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твердого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палива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скрапленого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газу в межах норм,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встановлених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для продажу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населенню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для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осіб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проживають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будинках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не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мають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центрального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опалення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ільги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щодо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плати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житло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послуги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тверде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паливо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скраплений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газ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надавати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інвалідам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зору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І-II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членам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сім'ї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проживають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разом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ними,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незалежно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виду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житла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форми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власності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. При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наданні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ільг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членів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сімей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зору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належить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 дружина (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чоловік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їхні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неповнолітні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(до 18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);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неодружені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повнолітні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дитинства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I та II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I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; особа, яка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проживає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разом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I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групи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доглядає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ним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умови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інвалід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не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перебуває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шлюбі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;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непрацездатні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батьки; особа, яка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знаходиться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опікою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піклуванням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громадянина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право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пільги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проживає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разом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ним.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23. Внести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зміни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Положення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звання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«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Почесний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громадянин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міста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Житомира»,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затвердженого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26.11.2002 №98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змінами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саме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: пункт 7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Положення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доповнити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абзацом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наступного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змісту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: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«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Зазначені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ільги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надаються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умови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розмір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середньомісячного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сукупного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доходу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сім'ї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розрахунку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одну особу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попередні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шість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місяців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не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перевищує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величини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доходу,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який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дає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право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податкову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соціальну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пільгу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у порядку та в межах норм,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визначених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Кабінетом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Міністрів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».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24.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Направити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звернення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Гройсмана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В.Б.,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Павелка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А.В.,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науки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освіти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Гриневич Л.М.,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охорони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здоров’я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Богомолець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О.В.,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Прем’єр-міністра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Яценюка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А.П.,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Міністра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освіти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науки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Квіта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С.М.,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Міністра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охорони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здоров’я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Квіташвілі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О. та народного депутата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Розенблата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Б.С. 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збільшення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обсягів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освітньої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медичної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субвенції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державного бюджету,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"http://old.zt-rada.gov.ua/data/files/new/%D0%97%D0%B2%D0%B5%D1%80%D0%BD%D0%B5%D0%BD%D0%BD%D1%8F(2).rar"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додаються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25.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Направити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звернення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Кабінету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Міні</w:t>
      </w:r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стр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комітету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Верховної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податкової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митної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політики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народного депутата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України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Розенблата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Б.С. про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введення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ставки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податку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нерухоме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майно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промислових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підприємств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що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"http://old.zt-rada.gov.ua/data/files/new/%D0%97%D0%B2%D0%B5%D1%80%D0%BD%D0%B5%D0%BD%D0%BD%D1%8F(2).rar"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додається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>26. 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begin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instrText xml:space="preserve"> HYPERLINK "http://old.zt-rada.gov.ua/data/files/new/%D0%B4%D0%BE%D0%B4%D0%B0%D1%82%D0%BA%D0%B8(16).rar" </w:instrTex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separate"/>
      </w:r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>Додатки</w:t>
      </w:r>
      <w:proofErr w:type="spellEnd"/>
      <w:r w:rsidRPr="00A9465C">
        <w:rPr>
          <w:rFonts w:ascii="Arial" w:eastAsia="Times New Roman" w:hAnsi="Arial" w:cs="Arial"/>
          <w:b/>
          <w:bCs/>
          <w:i/>
          <w:iCs/>
          <w:color w:val="000099"/>
          <w:sz w:val="25"/>
          <w:lang w:eastAsia="ru-RU"/>
        </w:rPr>
        <w:t xml:space="preserve"> №1-9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fldChar w:fldCharType="end"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 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є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його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невід’ємною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частиною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  <w:t xml:space="preserve">27. Контроль за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виконанням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цього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proofErr w:type="gram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</w:t>
      </w:r>
      <w:proofErr w:type="gram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ішення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покласти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на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першого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заступника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заступників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міського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голови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діяльності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виконавчих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органів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відповідно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до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розподілу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обов’язків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постійну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комісію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питань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бюджету,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комунальної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власності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та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залучення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інвестицій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.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br/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Секретар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міської</w:t>
      </w:r>
      <w:proofErr w:type="spellEnd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ради</w:t>
      </w:r>
      <w:r>
        <w:rPr>
          <w:rFonts w:ascii="Arial" w:eastAsia="Times New Roman" w:hAnsi="Arial" w:cs="Arial"/>
          <w:color w:val="222222"/>
          <w:sz w:val="25"/>
          <w:szCs w:val="25"/>
          <w:lang w:val="uk-UA" w:eastAsia="ru-RU"/>
        </w:rPr>
        <w:t xml:space="preserve">                                                          </w:t>
      </w:r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 xml:space="preserve"> </w:t>
      </w:r>
      <w:proofErr w:type="spellStart"/>
      <w:r w:rsidRPr="00A9465C">
        <w:rPr>
          <w:rFonts w:ascii="Arial" w:eastAsia="Times New Roman" w:hAnsi="Arial" w:cs="Arial"/>
          <w:color w:val="222222"/>
          <w:sz w:val="25"/>
          <w:szCs w:val="25"/>
          <w:lang w:eastAsia="ru-RU"/>
        </w:rPr>
        <w:t>Л.В.Цимбалюк</w:t>
      </w:r>
      <w:proofErr w:type="spellEnd"/>
    </w:p>
    <w:p w:rsidR="008037C0" w:rsidRDefault="008037C0" w:rsidP="00A9465C">
      <w:pPr>
        <w:jc w:val="both"/>
      </w:pPr>
    </w:p>
    <w:sectPr w:rsidR="008037C0" w:rsidSect="0080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465C"/>
    <w:rsid w:val="00000F71"/>
    <w:rsid w:val="000035E8"/>
    <w:rsid w:val="00005038"/>
    <w:rsid w:val="0001799F"/>
    <w:rsid w:val="00030C3C"/>
    <w:rsid w:val="00035052"/>
    <w:rsid w:val="0003509F"/>
    <w:rsid w:val="0004339E"/>
    <w:rsid w:val="00045DD3"/>
    <w:rsid w:val="00050243"/>
    <w:rsid w:val="000530FF"/>
    <w:rsid w:val="000550FB"/>
    <w:rsid w:val="0005518F"/>
    <w:rsid w:val="00055204"/>
    <w:rsid w:val="00060DEB"/>
    <w:rsid w:val="000611D7"/>
    <w:rsid w:val="000674A4"/>
    <w:rsid w:val="000706AE"/>
    <w:rsid w:val="00084260"/>
    <w:rsid w:val="000855F6"/>
    <w:rsid w:val="000860D7"/>
    <w:rsid w:val="00091FED"/>
    <w:rsid w:val="00093E69"/>
    <w:rsid w:val="00094605"/>
    <w:rsid w:val="0009741C"/>
    <w:rsid w:val="000A02A5"/>
    <w:rsid w:val="000A2DFE"/>
    <w:rsid w:val="000A4EA6"/>
    <w:rsid w:val="000B5964"/>
    <w:rsid w:val="000B6025"/>
    <w:rsid w:val="000D5549"/>
    <w:rsid w:val="000E171B"/>
    <w:rsid w:val="000E3D26"/>
    <w:rsid w:val="000E477A"/>
    <w:rsid w:val="000E5EE6"/>
    <w:rsid w:val="000F45C4"/>
    <w:rsid w:val="000F5203"/>
    <w:rsid w:val="000F7116"/>
    <w:rsid w:val="000F77FC"/>
    <w:rsid w:val="000F7CE0"/>
    <w:rsid w:val="001078DC"/>
    <w:rsid w:val="0011130D"/>
    <w:rsid w:val="00113D4F"/>
    <w:rsid w:val="00116B7C"/>
    <w:rsid w:val="001219F2"/>
    <w:rsid w:val="00126441"/>
    <w:rsid w:val="001348C8"/>
    <w:rsid w:val="00137325"/>
    <w:rsid w:val="001410E1"/>
    <w:rsid w:val="00141E76"/>
    <w:rsid w:val="0014521A"/>
    <w:rsid w:val="00160F18"/>
    <w:rsid w:val="001645BE"/>
    <w:rsid w:val="00164C5B"/>
    <w:rsid w:val="001837DA"/>
    <w:rsid w:val="00186C08"/>
    <w:rsid w:val="0019296A"/>
    <w:rsid w:val="001A1FC0"/>
    <w:rsid w:val="001A4D95"/>
    <w:rsid w:val="001B2155"/>
    <w:rsid w:val="001B3465"/>
    <w:rsid w:val="001B4413"/>
    <w:rsid w:val="001B6A4C"/>
    <w:rsid w:val="001C36F0"/>
    <w:rsid w:val="001C3883"/>
    <w:rsid w:val="001C5A4F"/>
    <w:rsid w:val="001D4F35"/>
    <w:rsid w:val="001D640B"/>
    <w:rsid w:val="001F2D19"/>
    <w:rsid w:val="001F5672"/>
    <w:rsid w:val="001F7CF4"/>
    <w:rsid w:val="002053B0"/>
    <w:rsid w:val="002154CB"/>
    <w:rsid w:val="0022079A"/>
    <w:rsid w:val="00221CA8"/>
    <w:rsid w:val="00222D48"/>
    <w:rsid w:val="00232422"/>
    <w:rsid w:val="00233531"/>
    <w:rsid w:val="00241AAE"/>
    <w:rsid w:val="00242A67"/>
    <w:rsid w:val="00251C7D"/>
    <w:rsid w:val="002522D9"/>
    <w:rsid w:val="0025302B"/>
    <w:rsid w:val="0025630E"/>
    <w:rsid w:val="00257686"/>
    <w:rsid w:val="00263745"/>
    <w:rsid w:val="00267C63"/>
    <w:rsid w:val="00271442"/>
    <w:rsid w:val="002746B9"/>
    <w:rsid w:val="00277CFE"/>
    <w:rsid w:val="00280C80"/>
    <w:rsid w:val="00282F9D"/>
    <w:rsid w:val="00286A26"/>
    <w:rsid w:val="00287ACA"/>
    <w:rsid w:val="00293BF0"/>
    <w:rsid w:val="00293CEB"/>
    <w:rsid w:val="002971F4"/>
    <w:rsid w:val="00297C0B"/>
    <w:rsid w:val="00297EA7"/>
    <w:rsid w:val="002A7BFF"/>
    <w:rsid w:val="002B24BD"/>
    <w:rsid w:val="002B3431"/>
    <w:rsid w:val="002B518D"/>
    <w:rsid w:val="002B62B1"/>
    <w:rsid w:val="002C1377"/>
    <w:rsid w:val="002D25D9"/>
    <w:rsid w:val="002D48AE"/>
    <w:rsid w:val="002E1AF1"/>
    <w:rsid w:val="002E39B7"/>
    <w:rsid w:val="002F02E1"/>
    <w:rsid w:val="002F2729"/>
    <w:rsid w:val="002F556D"/>
    <w:rsid w:val="002F6DC8"/>
    <w:rsid w:val="003006C1"/>
    <w:rsid w:val="0030577E"/>
    <w:rsid w:val="003174E1"/>
    <w:rsid w:val="003212DA"/>
    <w:rsid w:val="003332DB"/>
    <w:rsid w:val="00333BB9"/>
    <w:rsid w:val="0033613F"/>
    <w:rsid w:val="00336EB3"/>
    <w:rsid w:val="00337989"/>
    <w:rsid w:val="0034045C"/>
    <w:rsid w:val="00340F70"/>
    <w:rsid w:val="00342192"/>
    <w:rsid w:val="00344A9F"/>
    <w:rsid w:val="00360249"/>
    <w:rsid w:val="00362135"/>
    <w:rsid w:val="0036290C"/>
    <w:rsid w:val="00371CA3"/>
    <w:rsid w:val="00372361"/>
    <w:rsid w:val="00373573"/>
    <w:rsid w:val="003741FC"/>
    <w:rsid w:val="00382254"/>
    <w:rsid w:val="00383B8D"/>
    <w:rsid w:val="00384FE8"/>
    <w:rsid w:val="003976CC"/>
    <w:rsid w:val="00397BE8"/>
    <w:rsid w:val="003A024F"/>
    <w:rsid w:val="003A4A26"/>
    <w:rsid w:val="003B67B7"/>
    <w:rsid w:val="003C169E"/>
    <w:rsid w:val="003D4B4E"/>
    <w:rsid w:val="003E4710"/>
    <w:rsid w:val="003E5572"/>
    <w:rsid w:val="003F0007"/>
    <w:rsid w:val="003F22A4"/>
    <w:rsid w:val="0040142E"/>
    <w:rsid w:val="004030CB"/>
    <w:rsid w:val="00407C04"/>
    <w:rsid w:val="00411649"/>
    <w:rsid w:val="00417821"/>
    <w:rsid w:val="004258FB"/>
    <w:rsid w:val="004276F2"/>
    <w:rsid w:val="00431437"/>
    <w:rsid w:val="004331A4"/>
    <w:rsid w:val="004364B9"/>
    <w:rsid w:val="00444E11"/>
    <w:rsid w:val="004473CB"/>
    <w:rsid w:val="0045677C"/>
    <w:rsid w:val="00460D37"/>
    <w:rsid w:val="004662D3"/>
    <w:rsid w:val="004733BF"/>
    <w:rsid w:val="00473F6A"/>
    <w:rsid w:val="00474FC0"/>
    <w:rsid w:val="00476328"/>
    <w:rsid w:val="00490587"/>
    <w:rsid w:val="004943C4"/>
    <w:rsid w:val="00494C1C"/>
    <w:rsid w:val="004A3B8D"/>
    <w:rsid w:val="004A52BC"/>
    <w:rsid w:val="004A5858"/>
    <w:rsid w:val="004B1B2A"/>
    <w:rsid w:val="004B2ADA"/>
    <w:rsid w:val="004B5814"/>
    <w:rsid w:val="004B7A65"/>
    <w:rsid w:val="004B7EB2"/>
    <w:rsid w:val="004C1432"/>
    <w:rsid w:val="004C2AD7"/>
    <w:rsid w:val="004C4BAA"/>
    <w:rsid w:val="004D4596"/>
    <w:rsid w:val="004D5B9E"/>
    <w:rsid w:val="004E1229"/>
    <w:rsid w:val="004E28C0"/>
    <w:rsid w:val="004E3983"/>
    <w:rsid w:val="004E75FD"/>
    <w:rsid w:val="004F3923"/>
    <w:rsid w:val="004F4600"/>
    <w:rsid w:val="005032C8"/>
    <w:rsid w:val="0051339A"/>
    <w:rsid w:val="00513CDE"/>
    <w:rsid w:val="00517A77"/>
    <w:rsid w:val="005203B0"/>
    <w:rsid w:val="0053171C"/>
    <w:rsid w:val="00540951"/>
    <w:rsid w:val="0054317D"/>
    <w:rsid w:val="005444E5"/>
    <w:rsid w:val="00554DFB"/>
    <w:rsid w:val="00556CCF"/>
    <w:rsid w:val="00561206"/>
    <w:rsid w:val="00561A01"/>
    <w:rsid w:val="00563C4C"/>
    <w:rsid w:val="00574406"/>
    <w:rsid w:val="0058281B"/>
    <w:rsid w:val="005836CF"/>
    <w:rsid w:val="005A3C8E"/>
    <w:rsid w:val="005A46C3"/>
    <w:rsid w:val="005A7087"/>
    <w:rsid w:val="005A782B"/>
    <w:rsid w:val="005B576D"/>
    <w:rsid w:val="005C6992"/>
    <w:rsid w:val="005D0704"/>
    <w:rsid w:val="005D28BD"/>
    <w:rsid w:val="005E183F"/>
    <w:rsid w:val="005E1FF4"/>
    <w:rsid w:val="005E5535"/>
    <w:rsid w:val="005E623C"/>
    <w:rsid w:val="005F3307"/>
    <w:rsid w:val="00602279"/>
    <w:rsid w:val="006043E5"/>
    <w:rsid w:val="00623733"/>
    <w:rsid w:val="00624BF6"/>
    <w:rsid w:val="00636E35"/>
    <w:rsid w:val="006378AD"/>
    <w:rsid w:val="00637FD6"/>
    <w:rsid w:val="00644AA3"/>
    <w:rsid w:val="0064553D"/>
    <w:rsid w:val="00646908"/>
    <w:rsid w:val="006517BB"/>
    <w:rsid w:val="00655334"/>
    <w:rsid w:val="00656988"/>
    <w:rsid w:val="00660DEA"/>
    <w:rsid w:val="00663E6C"/>
    <w:rsid w:val="00664C5F"/>
    <w:rsid w:val="0067199E"/>
    <w:rsid w:val="00672CB6"/>
    <w:rsid w:val="00673B64"/>
    <w:rsid w:val="00686C60"/>
    <w:rsid w:val="00693893"/>
    <w:rsid w:val="00694F2B"/>
    <w:rsid w:val="006A13AA"/>
    <w:rsid w:val="006A22C2"/>
    <w:rsid w:val="006A2CFE"/>
    <w:rsid w:val="006A5E92"/>
    <w:rsid w:val="006B0113"/>
    <w:rsid w:val="006B34C1"/>
    <w:rsid w:val="006B3FB7"/>
    <w:rsid w:val="006C541B"/>
    <w:rsid w:val="006D158F"/>
    <w:rsid w:val="006D68C6"/>
    <w:rsid w:val="006E05E0"/>
    <w:rsid w:val="006E3EC2"/>
    <w:rsid w:val="006E5AA8"/>
    <w:rsid w:val="006E775C"/>
    <w:rsid w:val="006F0065"/>
    <w:rsid w:val="006F1AE4"/>
    <w:rsid w:val="006F75D0"/>
    <w:rsid w:val="00702053"/>
    <w:rsid w:val="007111F9"/>
    <w:rsid w:val="00711F4B"/>
    <w:rsid w:val="00712948"/>
    <w:rsid w:val="0071401D"/>
    <w:rsid w:val="00722A38"/>
    <w:rsid w:val="0072605B"/>
    <w:rsid w:val="00732FB5"/>
    <w:rsid w:val="00737AF1"/>
    <w:rsid w:val="007420CD"/>
    <w:rsid w:val="00747572"/>
    <w:rsid w:val="0075314A"/>
    <w:rsid w:val="007535D6"/>
    <w:rsid w:val="0076081C"/>
    <w:rsid w:val="00767FDF"/>
    <w:rsid w:val="00772DDB"/>
    <w:rsid w:val="00773F27"/>
    <w:rsid w:val="00776083"/>
    <w:rsid w:val="00780CAE"/>
    <w:rsid w:val="00784C00"/>
    <w:rsid w:val="0078608F"/>
    <w:rsid w:val="00786A85"/>
    <w:rsid w:val="007913B8"/>
    <w:rsid w:val="00793204"/>
    <w:rsid w:val="00793443"/>
    <w:rsid w:val="007970C8"/>
    <w:rsid w:val="007A2DEE"/>
    <w:rsid w:val="007A5681"/>
    <w:rsid w:val="007B3F18"/>
    <w:rsid w:val="007C0427"/>
    <w:rsid w:val="007C7F32"/>
    <w:rsid w:val="007D3D2B"/>
    <w:rsid w:val="007D580A"/>
    <w:rsid w:val="007E4F2A"/>
    <w:rsid w:val="007E740E"/>
    <w:rsid w:val="007E74D8"/>
    <w:rsid w:val="00801B1D"/>
    <w:rsid w:val="008037C0"/>
    <w:rsid w:val="0080382E"/>
    <w:rsid w:val="0080548C"/>
    <w:rsid w:val="00807513"/>
    <w:rsid w:val="00817C47"/>
    <w:rsid w:val="00822DE2"/>
    <w:rsid w:val="0082445F"/>
    <w:rsid w:val="008304DC"/>
    <w:rsid w:val="0083408A"/>
    <w:rsid w:val="008443AF"/>
    <w:rsid w:val="00845204"/>
    <w:rsid w:val="00846444"/>
    <w:rsid w:val="00847095"/>
    <w:rsid w:val="00847876"/>
    <w:rsid w:val="00854695"/>
    <w:rsid w:val="00854D78"/>
    <w:rsid w:val="00862CBB"/>
    <w:rsid w:val="00870729"/>
    <w:rsid w:val="00871D99"/>
    <w:rsid w:val="0088369E"/>
    <w:rsid w:val="00885EBB"/>
    <w:rsid w:val="00891AE8"/>
    <w:rsid w:val="00893F23"/>
    <w:rsid w:val="008C10ED"/>
    <w:rsid w:val="008C430D"/>
    <w:rsid w:val="008C46EB"/>
    <w:rsid w:val="008C541E"/>
    <w:rsid w:val="008C636E"/>
    <w:rsid w:val="008C672E"/>
    <w:rsid w:val="008D5580"/>
    <w:rsid w:val="008D7BF3"/>
    <w:rsid w:val="008E1F52"/>
    <w:rsid w:val="008E2626"/>
    <w:rsid w:val="008E33D2"/>
    <w:rsid w:val="008E6AA4"/>
    <w:rsid w:val="008F5F69"/>
    <w:rsid w:val="00900281"/>
    <w:rsid w:val="0090607F"/>
    <w:rsid w:val="00907AE0"/>
    <w:rsid w:val="00911DEE"/>
    <w:rsid w:val="00923409"/>
    <w:rsid w:val="00924D61"/>
    <w:rsid w:val="0094423E"/>
    <w:rsid w:val="00951453"/>
    <w:rsid w:val="00952B98"/>
    <w:rsid w:val="00955035"/>
    <w:rsid w:val="0096692E"/>
    <w:rsid w:val="00975B86"/>
    <w:rsid w:val="0097732A"/>
    <w:rsid w:val="00983878"/>
    <w:rsid w:val="0098567A"/>
    <w:rsid w:val="009923DF"/>
    <w:rsid w:val="00992DA9"/>
    <w:rsid w:val="00992E30"/>
    <w:rsid w:val="00994B9E"/>
    <w:rsid w:val="00995ED3"/>
    <w:rsid w:val="00996997"/>
    <w:rsid w:val="00997C58"/>
    <w:rsid w:val="009A3A83"/>
    <w:rsid w:val="009B05C8"/>
    <w:rsid w:val="009B0AB1"/>
    <w:rsid w:val="009B4978"/>
    <w:rsid w:val="009B7768"/>
    <w:rsid w:val="009C521A"/>
    <w:rsid w:val="009D2133"/>
    <w:rsid w:val="009D567F"/>
    <w:rsid w:val="009D6078"/>
    <w:rsid w:val="009D635A"/>
    <w:rsid w:val="009E0339"/>
    <w:rsid w:val="009E179C"/>
    <w:rsid w:val="009E5953"/>
    <w:rsid w:val="009E6ACE"/>
    <w:rsid w:val="009F2460"/>
    <w:rsid w:val="009F2CFE"/>
    <w:rsid w:val="00A01439"/>
    <w:rsid w:val="00A0194E"/>
    <w:rsid w:val="00A16094"/>
    <w:rsid w:val="00A168DF"/>
    <w:rsid w:val="00A27FE1"/>
    <w:rsid w:val="00A319FF"/>
    <w:rsid w:val="00A32A73"/>
    <w:rsid w:val="00A3360D"/>
    <w:rsid w:val="00A35A97"/>
    <w:rsid w:val="00A54D5A"/>
    <w:rsid w:val="00A60760"/>
    <w:rsid w:val="00A60E31"/>
    <w:rsid w:val="00A62277"/>
    <w:rsid w:val="00A62475"/>
    <w:rsid w:val="00A66DC4"/>
    <w:rsid w:val="00A76BEA"/>
    <w:rsid w:val="00A775B5"/>
    <w:rsid w:val="00A775BC"/>
    <w:rsid w:val="00A81980"/>
    <w:rsid w:val="00A831D3"/>
    <w:rsid w:val="00A90495"/>
    <w:rsid w:val="00A90F54"/>
    <w:rsid w:val="00A9465C"/>
    <w:rsid w:val="00AA0E37"/>
    <w:rsid w:val="00AA29FB"/>
    <w:rsid w:val="00AA5555"/>
    <w:rsid w:val="00AB177B"/>
    <w:rsid w:val="00AB46BE"/>
    <w:rsid w:val="00AB70CB"/>
    <w:rsid w:val="00AD14EB"/>
    <w:rsid w:val="00AD2064"/>
    <w:rsid w:val="00AD2193"/>
    <w:rsid w:val="00AD30F1"/>
    <w:rsid w:val="00AD7126"/>
    <w:rsid w:val="00AF1241"/>
    <w:rsid w:val="00AF4971"/>
    <w:rsid w:val="00AF6F46"/>
    <w:rsid w:val="00AF7854"/>
    <w:rsid w:val="00B0510D"/>
    <w:rsid w:val="00B10E4F"/>
    <w:rsid w:val="00B12C49"/>
    <w:rsid w:val="00B15BB8"/>
    <w:rsid w:val="00B21987"/>
    <w:rsid w:val="00B261DC"/>
    <w:rsid w:val="00B30C43"/>
    <w:rsid w:val="00B31EF2"/>
    <w:rsid w:val="00B47FA6"/>
    <w:rsid w:val="00B537EA"/>
    <w:rsid w:val="00B70F67"/>
    <w:rsid w:val="00B752F9"/>
    <w:rsid w:val="00B758FD"/>
    <w:rsid w:val="00B83E4D"/>
    <w:rsid w:val="00B96767"/>
    <w:rsid w:val="00B968D3"/>
    <w:rsid w:val="00B9735C"/>
    <w:rsid w:val="00BA179F"/>
    <w:rsid w:val="00BA2531"/>
    <w:rsid w:val="00BB0C7C"/>
    <w:rsid w:val="00BB2988"/>
    <w:rsid w:val="00BB45D6"/>
    <w:rsid w:val="00BC21E5"/>
    <w:rsid w:val="00BC2C13"/>
    <w:rsid w:val="00BD0965"/>
    <w:rsid w:val="00BD3F5F"/>
    <w:rsid w:val="00BD7323"/>
    <w:rsid w:val="00BF2A13"/>
    <w:rsid w:val="00BF4FA8"/>
    <w:rsid w:val="00BF67B5"/>
    <w:rsid w:val="00C04288"/>
    <w:rsid w:val="00C0645E"/>
    <w:rsid w:val="00C1264F"/>
    <w:rsid w:val="00C2458E"/>
    <w:rsid w:val="00C305F3"/>
    <w:rsid w:val="00C410DB"/>
    <w:rsid w:val="00C45301"/>
    <w:rsid w:val="00C45F0F"/>
    <w:rsid w:val="00C461D0"/>
    <w:rsid w:val="00C464B6"/>
    <w:rsid w:val="00C47B12"/>
    <w:rsid w:val="00C5236E"/>
    <w:rsid w:val="00C530C0"/>
    <w:rsid w:val="00C57C67"/>
    <w:rsid w:val="00C65ACD"/>
    <w:rsid w:val="00C66697"/>
    <w:rsid w:val="00C66A9D"/>
    <w:rsid w:val="00C73C85"/>
    <w:rsid w:val="00C74282"/>
    <w:rsid w:val="00C822B4"/>
    <w:rsid w:val="00C83012"/>
    <w:rsid w:val="00C87BC1"/>
    <w:rsid w:val="00C97B40"/>
    <w:rsid w:val="00CB5F94"/>
    <w:rsid w:val="00CB64B7"/>
    <w:rsid w:val="00CC2C87"/>
    <w:rsid w:val="00CC4BDC"/>
    <w:rsid w:val="00CC51B4"/>
    <w:rsid w:val="00CD06D3"/>
    <w:rsid w:val="00CD5D28"/>
    <w:rsid w:val="00CE17FA"/>
    <w:rsid w:val="00CE3919"/>
    <w:rsid w:val="00CE659C"/>
    <w:rsid w:val="00CE6A57"/>
    <w:rsid w:val="00CF0CA7"/>
    <w:rsid w:val="00CF1929"/>
    <w:rsid w:val="00D02642"/>
    <w:rsid w:val="00D121F8"/>
    <w:rsid w:val="00D126DD"/>
    <w:rsid w:val="00D22F7D"/>
    <w:rsid w:val="00D252A7"/>
    <w:rsid w:val="00D369B8"/>
    <w:rsid w:val="00D40332"/>
    <w:rsid w:val="00D430BB"/>
    <w:rsid w:val="00D45795"/>
    <w:rsid w:val="00D561E6"/>
    <w:rsid w:val="00D63C38"/>
    <w:rsid w:val="00D63FE4"/>
    <w:rsid w:val="00D82CB9"/>
    <w:rsid w:val="00D9252D"/>
    <w:rsid w:val="00D96C03"/>
    <w:rsid w:val="00DA4205"/>
    <w:rsid w:val="00DB1ED6"/>
    <w:rsid w:val="00DB234A"/>
    <w:rsid w:val="00DB37DA"/>
    <w:rsid w:val="00DB47E3"/>
    <w:rsid w:val="00DB4AD8"/>
    <w:rsid w:val="00DC0770"/>
    <w:rsid w:val="00DC4B19"/>
    <w:rsid w:val="00DC553E"/>
    <w:rsid w:val="00DD003F"/>
    <w:rsid w:val="00DD02F1"/>
    <w:rsid w:val="00DD0DC7"/>
    <w:rsid w:val="00DD2165"/>
    <w:rsid w:val="00DD2DFC"/>
    <w:rsid w:val="00DD79C4"/>
    <w:rsid w:val="00DF3752"/>
    <w:rsid w:val="00E02050"/>
    <w:rsid w:val="00E06FD0"/>
    <w:rsid w:val="00E0764C"/>
    <w:rsid w:val="00E13132"/>
    <w:rsid w:val="00E14168"/>
    <w:rsid w:val="00E16B51"/>
    <w:rsid w:val="00E204BE"/>
    <w:rsid w:val="00E267C9"/>
    <w:rsid w:val="00E300EE"/>
    <w:rsid w:val="00E30360"/>
    <w:rsid w:val="00E36100"/>
    <w:rsid w:val="00E54284"/>
    <w:rsid w:val="00E8628A"/>
    <w:rsid w:val="00E86559"/>
    <w:rsid w:val="00E95E4C"/>
    <w:rsid w:val="00E96232"/>
    <w:rsid w:val="00EB1184"/>
    <w:rsid w:val="00EC0109"/>
    <w:rsid w:val="00EC0571"/>
    <w:rsid w:val="00EC5B49"/>
    <w:rsid w:val="00EC71A6"/>
    <w:rsid w:val="00EC7948"/>
    <w:rsid w:val="00ED07E7"/>
    <w:rsid w:val="00ED52FE"/>
    <w:rsid w:val="00ED6E89"/>
    <w:rsid w:val="00EF12E1"/>
    <w:rsid w:val="00EF15F9"/>
    <w:rsid w:val="00EF713F"/>
    <w:rsid w:val="00EF7549"/>
    <w:rsid w:val="00F00C5E"/>
    <w:rsid w:val="00F02349"/>
    <w:rsid w:val="00F06C77"/>
    <w:rsid w:val="00F07278"/>
    <w:rsid w:val="00F14E76"/>
    <w:rsid w:val="00F263D7"/>
    <w:rsid w:val="00F33E59"/>
    <w:rsid w:val="00F36FC6"/>
    <w:rsid w:val="00F37ADD"/>
    <w:rsid w:val="00F41B89"/>
    <w:rsid w:val="00F463E5"/>
    <w:rsid w:val="00F504E4"/>
    <w:rsid w:val="00F50FAA"/>
    <w:rsid w:val="00F57423"/>
    <w:rsid w:val="00F57705"/>
    <w:rsid w:val="00F60BC7"/>
    <w:rsid w:val="00F70ACB"/>
    <w:rsid w:val="00F74042"/>
    <w:rsid w:val="00F75953"/>
    <w:rsid w:val="00F85761"/>
    <w:rsid w:val="00FA1C02"/>
    <w:rsid w:val="00FA287F"/>
    <w:rsid w:val="00FA554A"/>
    <w:rsid w:val="00FA7DEB"/>
    <w:rsid w:val="00FB1934"/>
    <w:rsid w:val="00FC0580"/>
    <w:rsid w:val="00FC317D"/>
    <w:rsid w:val="00FC3408"/>
    <w:rsid w:val="00FD0BFD"/>
    <w:rsid w:val="00FE0A1B"/>
    <w:rsid w:val="00FF06F0"/>
    <w:rsid w:val="00FF073D"/>
    <w:rsid w:val="00FF12CD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65C"/>
    <w:rPr>
      <w:b/>
      <w:bCs/>
    </w:rPr>
  </w:style>
  <w:style w:type="character" w:styleId="a4">
    <w:name w:val="Emphasis"/>
    <w:basedOn w:val="a0"/>
    <w:uiPriority w:val="20"/>
    <w:qFormat/>
    <w:rsid w:val="00A9465C"/>
    <w:rPr>
      <w:i/>
      <w:iCs/>
    </w:rPr>
  </w:style>
  <w:style w:type="character" w:styleId="a5">
    <w:name w:val="Hyperlink"/>
    <w:basedOn w:val="a0"/>
    <w:uiPriority w:val="99"/>
    <w:semiHidden/>
    <w:unhideWhenUsed/>
    <w:rsid w:val="00A94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11518</Characters>
  <Application>Microsoft Office Word</Application>
  <DocSecurity>0</DocSecurity>
  <Lines>95</Lines>
  <Paragraphs>27</Paragraphs>
  <ScaleCrop>false</ScaleCrop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2018-01-02T14:25:00Z</dcterms:created>
  <dcterms:modified xsi:type="dcterms:W3CDTF">2018-01-02T14:25:00Z</dcterms:modified>
</cp:coreProperties>
</file>