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E57" w:rsidRDefault="00BC3E57">
      <w:pPr>
        <w:pStyle w:val="normal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про базове відстеження</w:t>
      </w:r>
    </w:p>
    <w:p w:rsidR="00BC3E57" w:rsidRDefault="00BC3E57">
      <w:pPr>
        <w:pStyle w:val="normal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результативності проекту рішення виконавчого комітету</w:t>
      </w:r>
    </w:p>
    <w:p w:rsidR="00BC3E57" w:rsidRDefault="00BC3E57">
      <w:pPr>
        <w:pStyle w:val="normal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Житомирської міської ради </w:t>
      </w:r>
    </w:p>
    <w:p w:rsidR="00BC3E57" w:rsidRDefault="00BC3E57">
      <w:pPr>
        <w:pStyle w:val="normal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“Про впровадження єдиного квитка у місті  Житомирі”</w:t>
      </w:r>
    </w:p>
    <w:p w:rsidR="00BC3E57" w:rsidRDefault="00BC3E57">
      <w:pPr>
        <w:pStyle w:val="normal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tabs>
          <w:tab w:val="left" w:pos="7937"/>
        </w:tabs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 листопада 2018 р.</w:t>
      </w:r>
      <w:r>
        <w:rPr>
          <w:rFonts w:ascii="Times New Roman" w:hAnsi="Times New Roman" w:cs="Times New Roman"/>
          <w:sz w:val="28"/>
          <w:szCs w:val="28"/>
        </w:rPr>
        <w:tab/>
        <w:t>м. Житомир</w:t>
      </w:r>
    </w:p>
    <w:p w:rsidR="00BC3E57" w:rsidRDefault="00BC3E57">
      <w:pPr>
        <w:pStyle w:val="normal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та назва проекту регуляторного акта: 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виконавчого комітету міської ради “Про впровадження єдиного квитка у місті  Житомир”.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виконавця заходів з відстеження результативності: 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підприємство “Житомиртранспорт” Житомирської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Метою прийняття даного рішення є: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зручності, уніфікації технологій та способів оплати проїзду пасажирів та багажу в міському пасажирському транспорті, мінімізація готівкових коштів у транспортних засобах перевізників та витрат на їх інкасацію, забезпечення переходу населення на розрахунки з використанням транспортних та платіжних карток, а також створення додаткових зручностей при розрахунках за отримані послуги, запровадження повного, адресного надання та обліку перевезення пільгових категорій громадян, та відповідного відшкодування.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Строк виконання заходів з відстеження: </w:t>
      </w:r>
      <w:r>
        <w:rPr>
          <w:rFonts w:ascii="Times New Roman" w:hAnsi="Times New Roman" w:cs="Times New Roman"/>
          <w:color w:val="00000A"/>
          <w:sz w:val="28"/>
          <w:szCs w:val="28"/>
        </w:rPr>
        <w:t>01.11.2018 – 19.11.2018.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відстеження – базове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одержання результатів відстеження: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відстеження результативності регуляторного акта здійснюється шлях збору та аналізу інформації, побажань та відгуків від заінтересованих юридичних та фізичних осіб, зауважень та пропозицій від органів виконавчої влади.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Дані та припущення, на основі яких відстежується результативність: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базового відстеження результативності проекту рішення виконавчого комітету Житомирської міської ради «Про впровадження єдиного квитка у місті  Житомир», та припущення, на основі яких відстежується результативність даного акта, здійснюються з офіційних джерел даних, а саме: звітів та аналітичних довідок управління транспорту Житомирської міської ради на основі даних отриманих АСООП, диспетчерським пунктом та службою контролю.</w:t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Кількісні та якісні значення показників результативності:</w:t>
      </w:r>
    </w:p>
    <w:p w:rsidR="00BC3E57" w:rsidRDefault="00BC3E57">
      <w:pPr>
        <w:pStyle w:val="normal0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облікованих перевезених пасажирів за рік (в т.ч. у розрізі пільгових категорій).</w:t>
      </w:r>
    </w:p>
    <w:p w:rsidR="00BC3E57" w:rsidRDefault="00BC3E57">
      <w:pPr>
        <w:pStyle w:val="normal0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компенсації за перевезення пільгових категорій громадян.</w:t>
      </w:r>
    </w:p>
    <w:p w:rsidR="00BC3E57" w:rsidRDefault="00BC3E57">
      <w:pPr>
        <w:pStyle w:val="normal0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безготівкових оплат в транспорті.</w:t>
      </w:r>
    </w:p>
    <w:p w:rsidR="00BC3E57" w:rsidRDefault="00BC3E57">
      <w:pPr>
        <w:pStyle w:val="normal0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транспортних засобів, що надають дані про місцезнаходження до Диспетчерського пункту.</w:t>
      </w:r>
    </w:p>
    <w:p w:rsidR="00BC3E57" w:rsidRDefault="00BC3E57">
      <w:pPr>
        <w:pStyle w:val="normal0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притягнутих до відповідальності пасажирів за безоплатний проїзд у транспорті.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E57" w:rsidRDefault="00BC3E57">
      <w:pPr>
        <w:pStyle w:val="normal0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Оцінка результатів реалізації регуляторного акта та ступеня досягнення визначених цілей: </w:t>
      </w:r>
      <w:r>
        <w:rPr>
          <w:rFonts w:ascii="Times New Roman" w:hAnsi="Times New Roman" w:cs="Times New Roman"/>
          <w:sz w:val="28"/>
          <w:szCs w:val="28"/>
        </w:rPr>
        <w:t>буде проводитися при повторному та періодичному відстеженнях результативності регуляторного акта.</w:t>
      </w:r>
    </w:p>
    <w:p w:rsidR="00BC3E57" w:rsidRDefault="00BC3E57">
      <w:pPr>
        <w:pStyle w:val="normal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tabs>
          <w:tab w:val="left" w:pos="7086"/>
        </w:tabs>
        <w:ind w:firstLine="7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Сухомлин С.І.</w:t>
      </w:r>
    </w:p>
    <w:p w:rsidR="00BC3E57" w:rsidRDefault="00BC3E57">
      <w:pPr>
        <w:pStyle w:val="normal0"/>
        <w:contextualSpacing w:val="0"/>
      </w:pPr>
    </w:p>
    <w:p w:rsidR="00BC3E57" w:rsidRDefault="00BC3E57">
      <w:pPr>
        <w:pStyle w:val="normal0"/>
        <w:contextualSpacing w:val="0"/>
      </w:pPr>
    </w:p>
    <w:p w:rsidR="00BC3E57" w:rsidRDefault="00BC3E57">
      <w:pPr>
        <w:pStyle w:val="normal0"/>
        <w:contextualSpacing w:val="0"/>
      </w:pPr>
    </w:p>
    <w:p w:rsidR="00BC3E57" w:rsidRDefault="00BC3E57">
      <w:pPr>
        <w:pStyle w:val="normal0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C3E57" w:rsidRDefault="00BC3E57">
      <w:pPr>
        <w:pStyle w:val="normal0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</w:p>
    <w:p w:rsidR="00BC3E57" w:rsidRDefault="00BC3E57">
      <w:pPr>
        <w:pStyle w:val="normal0"/>
        <w:shd w:val="clear" w:color="auto" w:fill="FFFFFF"/>
        <w:tabs>
          <w:tab w:val="left" w:pos="7086"/>
        </w:tabs>
        <w:spacing w:line="240" w:lineRule="auto"/>
        <w:ind w:firstLine="5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транспорту і зв’язку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3E57" w:rsidRDefault="00BC3E57">
      <w:pPr>
        <w:pStyle w:val="normal0"/>
        <w:shd w:val="clear" w:color="auto" w:fill="FFFFFF"/>
        <w:tabs>
          <w:tab w:val="left" w:pos="7086"/>
        </w:tabs>
        <w:spacing w:line="240" w:lineRule="auto"/>
        <w:ind w:firstLine="5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Грищук М.В.</w:t>
      </w:r>
    </w:p>
    <w:p w:rsidR="00BC3E57" w:rsidRDefault="00BC3E57">
      <w:pPr>
        <w:pStyle w:val="normal0"/>
        <w:spacing w:line="240" w:lineRule="auto"/>
        <w:ind w:firstLine="566"/>
        <w:contextualSpacing w:val="0"/>
        <w:rPr>
          <w:rFonts w:ascii="Trebuchet MS" w:hAnsi="Trebuchet MS" w:cs="Trebuchet MS"/>
          <w:sz w:val="24"/>
          <w:szCs w:val="24"/>
        </w:rPr>
      </w:pPr>
    </w:p>
    <w:p w:rsidR="00BC3E57" w:rsidRDefault="00BC3E57">
      <w:pPr>
        <w:pStyle w:val="normal0"/>
        <w:contextualSpacing w:val="0"/>
      </w:pPr>
    </w:p>
    <w:sectPr w:rsidR="00BC3E57" w:rsidSect="00F667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57" w:rsidRDefault="00BC3E57" w:rsidP="006C1ED5">
      <w:pPr>
        <w:spacing w:line="240" w:lineRule="auto"/>
      </w:pPr>
      <w:r>
        <w:separator/>
      </w:r>
    </w:p>
  </w:endnote>
  <w:endnote w:type="continuationSeparator" w:id="0">
    <w:p w:rsidR="00BC3E57" w:rsidRDefault="00BC3E57" w:rsidP="006C1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0"/>
      <w:spacing w:line="240" w:lineRule="auto"/>
      <w:contextualSpacing w:val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0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57" w:rsidRDefault="00BC3E57" w:rsidP="006C1ED5">
      <w:pPr>
        <w:spacing w:line="240" w:lineRule="auto"/>
      </w:pPr>
      <w:r>
        <w:separator/>
      </w:r>
    </w:p>
  </w:footnote>
  <w:footnote w:type="continuationSeparator" w:id="0">
    <w:p w:rsidR="00BC3E57" w:rsidRDefault="00BC3E57" w:rsidP="006C1E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0"/>
      <w:contextualSpacing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BC3E57" w:rsidRDefault="00BC3E57">
    <w:pPr>
      <w:pStyle w:val="normal0"/>
      <w:contextualSpacing w:val="0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0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4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D5"/>
    <w:rsid w:val="004B121B"/>
    <w:rsid w:val="006C1ED5"/>
    <w:rsid w:val="00B1371C"/>
    <w:rsid w:val="00BC3E57"/>
    <w:rsid w:val="00F6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C1E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C1E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C1E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C1E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C1ED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C1E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C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6C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6C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6C5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6C5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6C5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6C1ED5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6C1ED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6C5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C1ED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16C5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2018-11-21T09:48:00Z</dcterms:created>
  <dcterms:modified xsi:type="dcterms:W3CDTF">2018-11-21T09:53:00Z</dcterms:modified>
</cp:coreProperties>
</file>