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17" w:rsidRPr="001875EC" w:rsidRDefault="00694669" w:rsidP="00F96517">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 xml:space="preserve">Аналіз регуляторного впливу до проєкту рішення </w:t>
      </w:r>
      <w:r w:rsidR="000444BB" w:rsidRPr="001875EC">
        <w:rPr>
          <w:rFonts w:eastAsia="Times New Roman" w:cs="Times New Roman"/>
          <w:b/>
          <w:sz w:val="26"/>
          <w:szCs w:val="26"/>
          <w:lang w:val="uk-UA" w:eastAsia="uk-UA"/>
        </w:rPr>
        <w:t xml:space="preserve">виконавчого комітету </w:t>
      </w:r>
      <w:r w:rsidR="00F96517" w:rsidRPr="001875EC">
        <w:rPr>
          <w:rFonts w:eastAsia="Times New Roman" w:cs="Times New Roman"/>
          <w:b/>
          <w:sz w:val="26"/>
          <w:szCs w:val="26"/>
          <w:lang w:val="uk-UA" w:eastAsia="uk-UA"/>
        </w:rPr>
        <w:t>Житомирської</w:t>
      </w:r>
      <w:r w:rsidRPr="001875EC">
        <w:rPr>
          <w:rFonts w:eastAsia="Times New Roman" w:cs="Times New Roman"/>
          <w:b/>
          <w:sz w:val="26"/>
          <w:szCs w:val="26"/>
          <w:lang w:val="uk-UA" w:eastAsia="uk-UA"/>
        </w:rPr>
        <w:t xml:space="preserve"> міської </w:t>
      </w:r>
      <w:r w:rsidR="001F5D57" w:rsidRPr="001875EC">
        <w:rPr>
          <w:rFonts w:eastAsia="Times New Roman" w:cs="Times New Roman"/>
          <w:b/>
          <w:sz w:val="26"/>
          <w:szCs w:val="26"/>
          <w:lang w:val="uk-UA" w:eastAsia="uk-UA"/>
        </w:rPr>
        <w:t>ради</w:t>
      </w:r>
      <w:r w:rsidR="00F96517" w:rsidRPr="001875EC">
        <w:rPr>
          <w:rFonts w:eastAsia="Times New Roman" w:cs="Times New Roman"/>
          <w:b/>
          <w:sz w:val="26"/>
          <w:szCs w:val="26"/>
          <w:lang w:val="uk-UA" w:eastAsia="uk-UA"/>
        </w:rPr>
        <w:t xml:space="preserve"> </w:t>
      </w:r>
      <w:r w:rsidRPr="001875EC">
        <w:rPr>
          <w:rFonts w:eastAsia="Times New Roman" w:cs="Times New Roman"/>
          <w:b/>
          <w:sz w:val="26"/>
          <w:szCs w:val="26"/>
          <w:lang w:val="uk-UA" w:eastAsia="uk-UA"/>
        </w:rPr>
        <w:t xml:space="preserve">«Про </w:t>
      </w:r>
      <w:r w:rsidR="00F96517" w:rsidRPr="001875EC">
        <w:rPr>
          <w:rFonts w:eastAsia="Times New Roman" w:cs="Times New Roman"/>
          <w:b/>
          <w:sz w:val="26"/>
          <w:szCs w:val="26"/>
          <w:lang w:val="uk-UA" w:eastAsia="uk-UA"/>
        </w:rPr>
        <w:t xml:space="preserve">організацію недискримінаційного доступу операторів та провайдерів телекомунікацій до інфраструктури </w:t>
      </w:r>
      <w:r w:rsidRPr="001875EC">
        <w:rPr>
          <w:rFonts w:eastAsia="Times New Roman" w:cs="Times New Roman"/>
          <w:b/>
          <w:sz w:val="26"/>
          <w:szCs w:val="26"/>
          <w:lang w:val="uk-UA" w:eastAsia="uk-UA"/>
        </w:rPr>
        <w:t xml:space="preserve">об’єктів будівництва, транспорту, енергетики, кабельної каналізації електрозв’язку, будинкової розподільної мережі комунальної власності </w:t>
      </w:r>
      <w:r w:rsidR="00F96517" w:rsidRPr="001875EC">
        <w:rPr>
          <w:rFonts w:eastAsia="Times New Roman" w:cs="Times New Roman"/>
          <w:b/>
          <w:sz w:val="26"/>
          <w:szCs w:val="26"/>
          <w:lang w:val="uk-UA" w:eastAsia="uk-UA"/>
        </w:rPr>
        <w:t xml:space="preserve">Житомирської міської </w:t>
      </w:r>
      <w:r w:rsidRPr="001875EC">
        <w:rPr>
          <w:rFonts w:eastAsia="Times New Roman" w:cs="Times New Roman"/>
          <w:b/>
          <w:sz w:val="26"/>
          <w:szCs w:val="26"/>
          <w:lang w:val="uk-UA" w:eastAsia="uk-UA"/>
        </w:rPr>
        <w:t xml:space="preserve">територіальної громади </w:t>
      </w:r>
      <w:r w:rsidR="00F96517" w:rsidRPr="001875EC">
        <w:rPr>
          <w:rFonts w:eastAsia="Times New Roman" w:cs="Times New Roman"/>
          <w:b/>
          <w:sz w:val="26"/>
          <w:szCs w:val="26"/>
          <w:lang w:val="uk-UA" w:eastAsia="uk-UA"/>
        </w:rPr>
        <w:t xml:space="preserve">та </w:t>
      </w:r>
      <w:r w:rsidR="00781449" w:rsidRPr="001875EC">
        <w:rPr>
          <w:rFonts w:eastAsia="Times New Roman" w:cs="Times New Roman"/>
          <w:b/>
          <w:sz w:val="26"/>
          <w:szCs w:val="26"/>
          <w:lang w:val="uk-UA" w:eastAsia="uk-UA"/>
        </w:rPr>
        <w:t>визначе</w:t>
      </w:r>
      <w:r w:rsidR="00F96517" w:rsidRPr="001875EC">
        <w:rPr>
          <w:rFonts w:eastAsia="Times New Roman" w:cs="Times New Roman"/>
          <w:b/>
          <w:sz w:val="26"/>
          <w:szCs w:val="26"/>
          <w:lang w:val="uk-UA" w:eastAsia="uk-UA"/>
        </w:rPr>
        <w:t>ння плати за доступ</w:t>
      </w:r>
      <w:r w:rsidRPr="001875EC">
        <w:rPr>
          <w:rFonts w:eastAsia="Times New Roman" w:cs="Times New Roman"/>
          <w:b/>
          <w:sz w:val="26"/>
          <w:szCs w:val="26"/>
          <w:lang w:val="uk-UA" w:eastAsia="uk-UA"/>
        </w:rPr>
        <w:t>»</w:t>
      </w:r>
    </w:p>
    <w:p w:rsidR="00F96517" w:rsidRPr="001875EC" w:rsidRDefault="00F96517" w:rsidP="00694669">
      <w:pPr>
        <w:shd w:val="clear" w:color="auto" w:fill="FFFFFF"/>
        <w:spacing w:after="0"/>
        <w:jc w:val="both"/>
        <w:rPr>
          <w:rFonts w:eastAsia="Times New Roman" w:cs="Times New Roman"/>
          <w:sz w:val="26"/>
          <w:szCs w:val="26"/>
          <w:lang w:val="uk-UA" w:eastAsia="uk-UA"/>
        </w:rPr>
      </w:pPr>
    </w:p>
    <w:p w:rsidR="001F5D57" w:rsidRPr="001875EC" w:rsidRDefault="00F96517" w:rsidP="00E230EA">
      <w:pPr>
        <w:shd w:val="clear" w:color="auto" w:fill="FFFFFF"/>
        <w:spacing w:after="0"/>
        <w:ind w:firstLine="708"/>
        <w:jc w:val="both"/>
        <w:rPr>
          <w:rFonts w:eastAsia="Times New Roman" w:cs="Times New Roman"/>
          <w:b/>
          <w:bCs/>
          <w:sz w:val="26"/>
          <w:szCs w:val="26"/>
          <w:bdr w:val="none" w:sz="0" w:space="0" w:color="auto" w:frame="1"/>
          <w:lang w:val="uk-UA" w:eastAsia="uk-UA"/>
        </w:rPr>
      </w:pPr>
      <w:r w:rsidRPr="001875EC">
        <w:rPr>
          <w:rFonts w:eastAsia="Times New Roman" w:cs="Times New Roman"/>
          <w:sz w:val="26"/>
          <w:szCs w:val="26"/>
          <w:lang w:val="uk-UA" w:eastAsia="uk-UA"/>
        </w:rPr>
        <w:t>П</w:t>
      </w:r>
      <w:r w:rsidR="00694669" w:rsidRPr="001875EC">
        <w:rPr>
          <w:rFonts w:eastAsia="Times New Roman" w:cs="Times New Roman"/>
          <w:sz w:val="26"/>
          <w:szCs w:val="26"/>
          <w:lang w:val="uk-UA" w:eastAsia="uk-UA"/>
        </w:rPr>
        <w:t xml:space="preserve">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w:t>
      </w:r>
      <w:proofErr w:type="spellStart"/>
      <w:r w:rsidR="00694669" w:rsidRPr="001875EC">
        <w:rPr>
          <w:rFonts w:eastAsia="Times New Roman" w:cs="Times New Roman"/>
          <w:sz w:val="26"/>
          <w:szCs w:val="26"/>
          <w:lang w:val="uk-UA" w:eastAsia="uk-UA"/>
        </w:rPr>
        <w:t>методик</w:t>
      </w:r>
      <w:proofErr w:type="spellEnd"/>
      <w:r w:rsidR="00694669" w:rsidRPr="001875EC">
        <w:rPr>
          <w:rFonts w:eastAsia="Times New Roman" w:cs="Times New Roman"/>
          <w:sz w:val="26"/>
          <w:szCs w:val="26"/>
          <w:lang w:val="uk-UA" w:eastAsia="uk-UA"/>
        </w:rPr>
        <w:t xml:space="preserve"> проведення аналізу впливу та відстеження результативності регуляторного акта» (із змінами від 16.12.2015 № 1151) та на виконання вимог Закону України «Про місцеве самоврядування в Україні», з метою одержання зауважень і пропозицій від фізичних та юридичних осіб, їх об’єднань впродовж одного місяця.</w:t>
      </w:r>
      <w:r w:rsidR="00694669" w:rsidRPr="001875EC">
        <w:rPr>
          <w:rFonts w:eastAsia="Times New Roman" w:cs="Times New Roman"/>
          <w:b/>
          <w:bCs/>
          <w:sz w:val="26"/>
          <w:szCs w:val="26"/>
          <w:bdr w:val="none" w:sz="0" w:space="0" w:color="auto" w:frame="1"/>
          <w:lang w:val="uk-UA" w:eastAsia="uk-UA"/>
        </w:rPr>
        <w:t> </w:t>
      </w:r>
    </w:p>
    <w:p w:rsidR="001F5D57" w:rsidRPr="001875EC" w:rsidRDefault="00694669" w:rsidP="00690D02">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І. Визначення проблеми, яку передбачається розв’язати шляхом державного регулювання</w:t>
      </w:r>
    </w:p>
    <w:p w:rsidR="00694669" w:rsidRPr="001875EC" w:rsidRDefault="00781449" w:rsidP="001F5D5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Відповідно </w:t>
      </w:r>
      <w:r w:rsidR="00694669" w:rsidRPr="001875EC">
        <w:rPr>
          <w:rFonts w:eastAsia="Times New Roman" w:cs="Times New Roman"/>
          <w:sz w:val="26"/>
          <w:szCs w:val="26"/>
          <w:lang w:val="uk-UA" w:eastAsia="uk-UA"/>
        </w:rPr>
        <w:t xml:space="preserve">до </w:t>
      </w:r>
      <w:r w:rsidRPr="001875EC">
        <w:rPr>
          <w:rFonts w:eastAsia="Times New Roman" w:cs="Times New Roman"/>
          <w:sz w:val="26"/>
          <w:szCs w:val="26"/>
          <w:lang w:val="uk-UA" w:eastAsia="uk-UA"/>
        </w:rPr>
        <w:t>Закону України «Про місцеве самоврядування в Україні» та «Про доступ до об’єктів будівництва, транспорту, електроенергетики з метою розвитку телекомунікаційних мереж»</w:t>
      </w:r>
      <w:r w:rsidR="00694669" w:rsidRPr="001875EC">
        <w:rPr>
          <w:rFonts w:eastAsia="Times New Roman" w:cs="Times New Roman"/>
          <w:sz w:val="26"/>
          <w:szCs w:val="26"/>
          <w:lang w:val="uk-UA" w:eastAsia="uk-UA"/>
        </w:rPr>
        <w:t xml:space="preserve"> до відання виконавчих органів сільських, селищних, міських рад належать повноваження щодо організації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w:t>
      </w:r>
      <w:r w:rsidRPr="001875EC">
        <w:rPr>
          <w:rFonts w:eastAsia="Times New Roman" w:cs="Times New Roman"/>
          <w:sz w:val="26"/>
          <w:szCs w:val="26"/>
          <w:lang w:val="uk-UA" w:eastAsia="uk-UA"/>
        </w:rPr>
        <w:t>визначе</w:t>
      </w:r>
      <w:r w:rsidR="00694669" w:rsidRPr="001875EC">
        <w:rPr>
          <w:rFonts w:eastAsia="Times New Roman" w:cs="Times New Roman"/>
          <w:sz w:val="26"/>
          <w:szCs w:val="26"/>
          <w:lang w:val="uk-UA" w:eastAsia="uk-UA"/>
        </w:rPr>
        <w:t>ння плати за доступ.</w:t>
      </w:r>
    </w:p>
    <w:p w:rsidR="002D430E" w:rsidRPr="001875EC" w:rsidRDefault="002D430E" w:rsidP="001F5D5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Суб’єкти господарювання, які мають намір надавати або вже надають телекомунікаційні послуги споживачам, мають проблемне питання із завищеною платою, яку встановлюють власники інфраструктури об’єкта доступу та застосування вище зазначеними різних підходів до визначення плати за доступ до інфраструктури об’єкта доступу. Крім того, неврегульованість на законодавчому рівні відносин та спірних питань, які виникають при укладанні та виконанні договорів між суб’єктами господарювання та власниками інфраструктури об’єктів доступу до всіх форм власності з метою їх використання для потреб телекомунікацій призводить до стримування розвитку ринку телекомунікацій </w:t>
      </w:r>
      <w:proofErr w:type="spellStart"/>
      <w:r w:rsidRPr="001875EC">
        <w:rPr>
          <w:rFonts w:eastAsia="Times New Roman" w:cs="Times New Roman"/>
          <w:sz w:val="26"/>
          <w:szCs w:val="26"/>
          <w:lang w:val="uk-UA" w:eastAsia="uk-UA"/>
        </w:rPr>
        <w:t>вцілому</w:t>
      </w:r>
      <w:proofErr w:type="spellEnd"/>
      <w:r w:rsidRPr="001875EC">
        <w:rPr>
          <w:rFonts w:eastAsia="Times New Roman" w:cs="Times New Roman"/>
          <w:sz w:val="26"/>
          <w:szCs w:val="26"/>
          <w:lang w:val="uk-UA" w:eastAsia="uk-UA"/>
        </w:rPr>
        <w:t xml:space="preserve">. </w:t>
      </w:r>
    </w:p>
    <w:p w:rsidR="00694669" w:rsidRPr="001875EC" w:rsidRDefault="00694669" w:rsidP="001F5D5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З огляду на викладене, на елементи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w:t>
      </w:r>
      <w:r w:rsidR="001F5D57" w:rsidRPr="001875EC">
        <w:rPr>
          <w:rFonts w:eastAsia="Times New Roman" w:cs="Times New Roman"/>
          <w:sz w:val="26"/>
          <w:szCs w:val="26"/>
          <w:lang w:val="uk-UA" w:eastAsia="uk-UA"/>
        </w:rPr>
        <w:t xml:space="preserve">Житомирської міської </w:t>
      </w:r>
      <w:r w:rsidRPr="001875EC">
        <w:rPr>
          <w:rFonts w:eastAsia="Times New Roman" w:cs="Times New Roman"/>
          <w:sz w:val="26"/>
          <w:szCs w:val="26"/>
          <w:lang w:val="uk-UA" w:eastAsia="uk-UA"/>
        </w:rPr>
        <w:t xml:space="preserve">територіальної громади (далі – об’єкти доступу) питання щодо </w:t>
      </w:r>
      <w:r w:rsidR="00781449" w:rsidRPr="001875EC">
        <w:rPr>
          <w:rFonts w:eastAsia="Times New Roman" w:cs="Times New Roman"/>
          <w:sz w:val="26"/>
          <w:szCs w:val="26"/>
          <w:lang w:val="uk-UA" w:eastAsia="uk-UA"/>
        </w:rPr>
        <w:t xml:space="preserve">визначення </w:t>
      </w:r>
      <w:r w:rsidRPr="001875EC">
        <w:rPr>
          <w:rFonts w:eastAsia="Times New Roman" w:cs="Times New Roman"/>
          <w:sz w:val="26"/>
          <w:szCs w:val="26"/>
          <w:lang w:val="uk-UA" w:eastAsia="uk-UA"/>
        </w:rPr>
        <w:t xml:space="preserve">плати за доступ до цих об’єктів повинно бути врегульоване рішенням </w:t>
      </w:r>
      <w:r w:rsidR="00781449" w:rsidRPr="001875EC">
        <w:rPr>
          <w:rFonts w:eastAsia="Times New Roman" w:cs="Times New Roman"/>
          <w:sz w:val="26"/>
          <w:szCs w:val="26"/>
          <w:lang w:val="uk-UA" w:eastAsia="uk-UA"/>
        </w:rPr>
        <w:t>виконавчого комітету</w:t>
      </w:r>
      <w:r w:rsidRPr="001875EC">
        <w:rPr>
          <w:rFonts w:eastAsia="Times New Roman" w:cs="Times New Roman"/>
          <w:sz w:val="26"/>
          <w:szCs w:val="26"/>
          <w:lang w:val="uk-UA" w:eastAsia="uk-UA"/>
        </w:rPr>
        <w:t xml:space="preserve"> </w:t>
      </w:r>
      <w:r w:rsidR="00B35BCE" w:rsidRPr="001875EC">
        <w:rPr>
          <w:rFonts w:eastAsia="Times New Roman" w:cs="Times New Roman"/>
          <w:sz w:val="26"/>
          <w:szCs w:val="26"/>
          <w:lang w:val="uk-UA" w:eastAsia="uk-UA"/>
        </w:rPr>
        <w:t xml:space="preserve"> </w:t>
      </w:r>
      <w:r w:rsidR="001F5D57" w:rsidRPr="001875EC">
        <w:rPr>
          <w:rFonts w:eastAsia="Times New Roman" w:cs="Times New Roman"/>
          <w:sz w:val="26"/>
          <w:szCs w:val="26"/>
          <w:lang w:val="uk-UA" w:eastAsia="uk-UA"/>
        </w:rPr>
        <w:t>Житомирської міської ради</w:t>
      </w:r>
      <w:r w:rsidRPr="001875EC">
        <w:rPr>
          <w:rFonts w:eastAsia="Times New Roman" w:cs="Times New Roman"/>
          <w:sz w:val="26"/>
          <w:szCs w:val="26"/>
          <w:lang w:val="uk-UA" w:eastAsia="uk-UA"/>
        </w:rPr>
        <w:t>, а також визначено механізм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та застосування плати за доступ.</w:t>
      </w:r>
    </w:p>
    <w:p w:rsidR="00694669" w:rsidRPr="001875EC" w:rsidRDefault="00694669" w:rsidP="002D430E">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lastRenderedPageBreak/>
        <w:t xml:space="preserve">Враховуючи зазначене, </w:t>
      </w:r>
      <w:r w:rsidR="001F5D57" w:rsidRPr="001875EC">
        <w:rPr>
          <w:rFonts w:eastAsia="Times New Roman" w:cs="Times New Roman"/>
          <w:sz w:val="26"/>
          <w:szCs w:val="26"/>
          <w:lang w:val="uk-UA" w:eastAsia="uk-UA"/>
        </w:rPr>
        <w:t>управлінням транспорту і зв’язку Житомирської міської ради</w:t>
      </w:r>
      <w:r w:rsidRPr="001875EC">
        <w:rPr>
          <w:rFonts w:eastAsia="Times New Roman" w:cs="Times New Roman"/>
          <w:sz w:val="26"/>
          <w:szCs w:val="26"/>
          <w:lang w:val="uk-UA" w:eastAsia="uk-UA"/>
        </w:rPr>
        <w:t xml:space="preserve"> підготовлено </w:t>
      </w:r>
      <w:proofErr w:type="spellStart"/>
      <w:r w:rsidRPr="001875EC">
        <w:rPr>
          <w:rFonts w:eastAsia="Times New Roman" w:cs="Times New Roman"/>
          <w:sz w:val="26"/>
          <w:szCs w:val="26"/>
          <w:lang w:val="uk-UA" w:eastAsia="uk-UA"/>
        </w:rPr>
        <w:t>проєкт</w:t>
      </w:r>
      <w:proofErr w:type="spellEnd"/>
      <w:r w:rsidRPr="001875EC">
        <w:rPr>
          <w:rFonts w:eastAsia="Times New Roman" w:cs="Times New Roman"/>
          <w:sz w:val="26"/>
          <w:szCs w:val="26"/>
          <w:lang w:val="uk-UA" w:eastAsia="uk-UA"/>
        </w:rPr>
        <w:t xml:space="preserve"> рішення </w:t>
      </w:r>
      <w:r w:rsidR="00781449" w:rsidRPr="001875EC">
        <w:rPr>
          <w:rFonts w:eastAsia="Times New Roman" w:cs="Times New Roman"/>
          <w:sz w:val="26"/>
          <w:szCs w:val="26"/>
          <w:lang w:val="uk-UA" w:eastAsia="uk-UA"/>
        </w:rPr>
        <w:t xml:space="preserve">виконавчого комітету </w:t>
      </w:r>
      <w:r w:rsidR="001F5D57" w:rsidRPr="001875EC">
        <w:rPr>
          <w:rFonts w:eastAsia="Times New Roman" w:cs="Times New Roman"/>
          <w:sz w:val="26"/>
          <w:szCs w:val="26"/>
          <w:lang w:val="uk-UA" w:eastAsia="uk-UA"/>
        </w:rPr>
        <w:t>Житомирської міської ради</w:t>
      </w:r>
      <w:r w:rsidRPr="001875EC">
        <w:rPr>
          <w:rFonts w:eastAsia="Times New Roman" w:cs="Times New Roman"/>
          <w:sz w:val="26"/>
          <w:szCs w:val="26"/>
          <w:lang w:val="uk-UA" w:eastAsia="uk-UA"/>
        </w:rPr>
        <w:t xml:space="preserve"> </w:t>
      </w:r>
      <w:r w:rsidR="001F5D57" w:rsidRPr="001875EC">
        <w:rPr>
          <w:rFonts w:eastAsia="Times New Roman" w:cs="Times New Roman"/>
          <w:sz w:val="26"/>
          <w:szCs w:val="26"/>
          <w:lang w:val="uk-UA" w:eastAsia="uk-UA"/>
        </w:rPr>
        <w:t xml:space="preserve">«Про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w:t>
      </w:r>
      <w:r w:rsidR="00781449" w:rsidRPr="001875EC">
        <w:rPr>
          <w:rFonts w:eastAsia="Times New Roman" w:cs="Times New Roman"/>
          <w:sz w:val="26"/>
          <w:szCs w:val="26"/>
          <w:lang w:val="uk-UA" w:eastAsia="uk-UA"/>
        </w:rPr>
        <w:t>визначе</w:t>
      </w:r>
      <w:r w:rsidR="001F5D57" w:rsidRPr="001875EC">
        <w:rPr>
          <w:rFonts w:eastAsia="Times New Roman" w:cs="Times New Roman"/>
          <w:sz w:val="26"/>
          <w:szCs w:val="26"/>
          <w:lang w:val="uk-UA" w:eastAsia="uk-UA"/>
        </w:rPr>
        <w:t>ння плати за доступ»</w:t>
      </w:r>
      <w:r w:rsidRPr="001875EC">
        <w:rPr>
          <w:rFonts w:eastAsia="Times New Roman" w:cs="Times New Roman"/>
          <w:sz w:val="26"/>
          <w:szCs w:val="26"/>
          <w:lang w:val="uk-UA" w:eastAsia="uk-UA"/>
        </w:rPr>
        <w:t xml:space="preserve"> (далі – </w:t>
      </w:r>
      <w:proofErr w:type="spellStart"/>
      <w:r w:rsidRPr="001875EC">
        <w:rPr>
          <w:rFonts w:eastAsia="Times New Roman" w:cs="Times New Roman"/>
          <w:sz w:val="26"/>
          <w:szCs w:val="26"/>
          <w:lang w:val="uk-UA" w:eastAsia="uk-UA"/>
        </w:rPr>
        <w:t>проєкт</w:t>
      </w:r>
      <w:proofErr w:type="spellEnd"/>
      <w:r w:rsidRPr="001875EC">
        <w:rPr>
          <w:rFonts w:eastAsia="Times New Roman" w:cs="Times New Roman"/>
          <w:sz w:val="26"/>
          <w:szCs w:val="26"/>
          <w:lang w:val="uk-UA" w:eastAsia="uk-UA"/>
        </w:rPr>
        <w:t xml:space="preserve"> рішення).</w:t>
      </w:r>
    </w:p>
    <w:p w:rsidR="00694669" w:rsidRPr="001875EC" w:rsidRDefault="00694669" w:rsidP="001F5D5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Цим </w:t>
      </w:r>
      <w:proofErr w:type="spellStart"/>
      <w:r w:rsidRPr="001875EC">
        <w:rPr>
          <w:rFonts w:eastAsia="Times New Roman" w:cs="Times New Roman"/>
          <w:sz w:val="26"/>
          <w:szCs w:val="26"/>
          <w:lang w:val="uk-UA" w:eastAsia="uk-UA"/>
        </w:rPr>
        <w:t>проєктом</w:t>
      </w:r>
      <w:proofErr w:type="spellEnd"/>
      <w:r w:rsidRPr="001875EC">
        <w:rPr>
          <w:rFonts w:eastAsia="Times New Roman" w:cs="Times New Roman"/>
          <w:sz w:val="26"/>
          <w:szCs w:val="26"/>
          <w:lang w:val="uk-UA" w:eastAsia="uk-UA"/>
        </w:rPr>
        <w:t xml:space="preserve"> рішення </w:t>
      </w:r>
      <w:r w:rsidR="00A74E60" w:rsidRPr="001875EC">
        <w:rPr>
          <w:rFonts w:eastAsia="Times New Roman" w:cs="Times New Roman"/>
          <w:sz w:val="26"/>
          <w:szCs w:val="26"/>
          <w:lang w:val="uk-UA" w:eastAsia="uk-UA"/>
        </w:rPr>
        <w:t>виконавчий комітет Житомирської міської</w:t>
      </w:r>
      <w:r w:rsidRPr="001875EC">
        <w:rPr>
          <w:rFonts w:eastAsia="Times New Roman" w:cs="Times New Roman"/>
          <w:sz w:val="26"/>
          <w:szCs w:val="26"/>
          <w:lang w:val="uk-UA" w:eastAsia="uk-UA"/>
        </w:rPr>
        <w:t xml:space="preserve"> рад</w:t>
      </w:r>
      <w:r w:rsidR="00A74E60" w:rsidRPr="001875EC">
        <w:rPr>
          <w:rFonts w:eastAsia="Times New Roman" w:cs="Times New Roman"/>
          <w:sz w:val="26"/>
          <w:szCs w:val="26"/>
          <w:lang w:val="uk-UA" w:eastAsia="uk-UA"/>
        </w:rPr>
        <w:t>и</w:t>
      </w:r>
      <w:r w:rsidRPr="001875EC">
        <w:rPr>
          <w:rFonts w:eastAsia="Times New Roman" w:cs="Times New Roman"/>
          <w:sz w:val="26"/>
          <w:szCs w:val="26"/>
          <w:lang w:val="uk-UA" w:eastAsia="uk-UA"/>
        </w:rPr>
        <w:t xml:space="preserve"> </w:t>
      </w:r>
      <w:r w:rsidR="00A74E60" w:rsidRPr="001875EC">
        <w:rPr>
          <w:rFonts w:eastAsia="Times New Roman" w:cs="Times New Roman"/>
          <w:sz w:val="26"/>
          <w:szCs w:val="26"/>
          <w:lang w:val="uk-UA" w:eastAsia="uk-UA"/>
        </w:rPr>
        <w:t>визначає</w:t>
      </w:r>
      <w:r w:rsidRPr="001875EC">
        <w:rPr>
          <w:rFonts w:eastAsia="Times New Roman" w:cs="Times New Roman"/>
          <w:sz w:val="26"/>
          <w:szCs w:val="26"/>
          <w:lang w:val="uk-UA" w:eastAsia="uk-UA"/>
        </w:rPr>
        <w:t xml:space="preserve">, що плата за доступ до елементів інфраструктури об’єктів доступу </w:t>
      </w:r>
      <w:r w:rsidR="00A74E60" w:rsidRPr="001875EC">
        <w:rPr>
          <w:rFonts w:eastAsia="Times New Roman" w:cs="Times New Roman"/>
          <w:sz w:val="26"/>
          <w:szCs w:val="26"/>
          <w:lang w:val="uk-UA" w:eastAsia="uk-UA"/>
        </w:rPr>
        <w:t>обрахову</w:t>
      </w:r>
      <w:r w:rsidRPr="001875EC">
        <w:rPr>
          <w:rFonts w:eastAsia="Times New Roman" w:cs="Times New Roman"/>
          <w:sz w:val="26"/>
          <w:szCs w:val="26"/>
          <w:lang w:val="uk-UA" w:eastAsia="uk-UA"/>
        </w:rPr>
        <w:t xml:space="preserve">ється підприємствами, установами, організаціями </w:t>
      </w:r>
      <w:r w:rsidR="001F5D57" w:rsidRPr="001875EC">
        <w:rPr>
          <w:rFonts w:eastAsia="Times New Roman" w:cs="Times New Roman"/>
          <w:sz w:val="26"/>
          <w:szCs w:val="26"/>
          <w:lang w:val="uk-UA" w:eastAsia="uk-UA"/>
        </w:rPr>
        <w:t>Житомирської міської територіальної громади</w:t>
      </w:r>
      <w:r w:rsidRPr="001875EC">
        <w:rPr>
          <w:rFonts w:eastAsia="Times New Roman" w:cs="Times New Roman"/>
          <w:sz w:val="26"/>
          <w:szCs w:val="26"/>
          <w:lang w:val="uk-UA" w:eastAsia="uk-UA"/>
        </w:rPr>
        <w:t>, за якими закріплені такі об’єкти на праві господарського відання чи оперативного управління, в тому числі перебувають на балансі (далі – балансоутримувачі), у розмірі, що не перевищує, граничний розмір, встановлений статтею 17 Закону України «Про доступ до об’єктів будівництва, транспорту, електроенергетики з метою розвитку телекомунікаційних мереж» (далі – Закон).</w:t>
      </w:r>
    </w:p>
    <w:p w:rsidR="00694669" w:rsidRPr="001875EC" w:rsidRDefault="00694669" w:rsidP="001F5D5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Також </w:t>
      </w:r>
      <w:proofErr w:type="spellStart"/>
      <w:r w:rsidRPr="001875EC">
        <w:rPr>
          <w:rFonts w:eastAsia="Times New Roman" w:cs="Times New Roman"/>
          <w:sz w:val="26"/>
          <w:szCs w:val="26"/>
          <w:lang w:val="uk-UA" w:eastAsia="uk-UA"/>
        </w:rPr>
        <w:t>проєктом</w:t>
      </w:r>
      <w:proofErr w:type="spellEnd"/>
      <w:r w:rsidRPr="001875EC">
        <w:rPr>
          <w:rFonts w:eastAsia="Times New Roman" w:cs="Times New Roman"/>
          <w:sz w:val="26"/>
          <w:szCs w:val="26"/>
          <w:lang w:val="uk-UA" w:eastAsia="uk-UA"/>
        </w:rPr>
        <w:t xml:space="preserve"> рішення передбачено, що балансоутримувачі повинні:</w:t>
      </w:r>
    </w:p>
    <w:p w:rsidR="00694669" w:rsidRPr="001875EC" w:rsidRDefault="00694669" w:rsidP="00E230EA">
      <w:pPr>
        <w:numPr>
          <w:ilvl w:val="0"/>
          <w:numId w:val="2"/>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забезпечувати на договірній основі безперешкодний та недискримінаційний доступ операторів та провайдерів телекомунікацій, уповноважених ними осіб, до об’єктів, які закріплені на праві господарського відання або оперативного управління, в тому числі перебувають на балансі;</w:t>
      </w:r>
    </w:p>
    <w:p w:rsidR="00694669" w:rsidRPr="001875EC" w:rsidRDefault="00694669" w:rsidP="00E230EA">
      <w:pPr>
        <w:numPr>
          <w:ilvl w:val="0"/>
          <w:numId w:val="2"/>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визначати у договорах з доступу розмір плати за доступ до об’єктів згідно з відповідною методикою визначення плати за доступ до елементів інфраструктури об’єкта доступу, затвердженою відповідним державним органом влади;</w:t>
      </w:r>
    </w:p>
    <w:p w:rsidR="00694669" w:rsidRPr="001875EC" w:rsidRDefault="00694669" w:rsidP="00E230EA">
      <w:pPr>
        <w:numPr>
          <w:ilvl w:val="0"/>
          <w:numId w:val="2"/>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 xml:space="preserve">надавати структурному підрозділу виконавчого органу </w:t>
      </w:r>
      <w:r w:rsidR="00B35BCE" w:rsidRPr="001875EC">
        <w:rPr>
          <w:rFonts w:eastAsia="Times New Roman" w:cs="Times New Roman"/>
          <w:sz w:val="26"/>
          <w:szCs w:val="26"/>
          <w:lang w:val="uk-UA" w:eastAsia="uk-UA"/>
        </w:rPr>
        <w:t>Житомирсь</w:t>
      </w:r>
      <w:r w:rsidRPr="001875EC">
        <w:rPr>
          <w:rFonts w:eastAsia="Times New Roman" w:cs="Times New Roman"/>
          <w:sz w:val="26"/>
          <w:szCs w:val="26"/>
          <w:lang w:val="uk-UA" w:eastAsia="uk-UA"/>
        </w:rPr>
        <w:t>кої міської ради, у підпорядкуванні я</w:t>
      </w:r>
      <w:r w:rsidR="00DC65E1" w:rsidRPr="001875EC">
        <w:rPr>
          <w:rFonts w:eastAsia="Times New Roman" w:cs="Times New Roman"/>
          <w:sz w:val="26"/>
          <w:szCs w:val="26"/>
          <w:lang w:val="uk-UA" w:eastAsia="uk-UA"/>
        </w:rPr>
        <w:t xml:space="preserve">кого перебуває балансоутримувач, або </w:t>
      </w:r>
      <w:r w:rsidRPr="001875EC">
        <w:rPr>
          <w:rFonts w:eastAsia="Times New Roman" w:cs="Times New Roman"/>
          <w:sz w:val="26"/>
          <w:szCs w:val="26"/>
          <w:lang w:val="uk-UA" w:eastAsia="uk-UA"/>
        </w:rPr>
        <w:t>до сфери управління якої переданий балансоутримувачі:</w:t>
      </w:r>
    </w:p>
    <w:p w:rsidR="00694669" w:rsidRPr="001875EC" w:rsidRDefault="00694669" w:rsidP="001F5D57">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звіти щодо дотримання законодавства стосовно безперешкодного та недискримінаційного доступу до об’єктів;</w:t>
      </w:r>
    </w:p>
    <w:p w:rsidR="00694669" w:rsidRPr="001875EC" w:rsidRDefault="00694669" w:rsidP="001F5D57">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розрахунок плати за доступ до об’єктів - один раз на півріччя (рік), до 20 числа місяця, наступного за звітним періодом .</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Структурні підрозділи виконавчого органу </w:t>
      </w:r>
      <w:r w:rsidR="00DC65E1" w:rsidRPr="001875EC">
        <w:rPr>
          <w:rFonts w:eastAsia="Times New Roman" w:cs="Times New Roman"/>
          <w:sz w:val="26"/>
          <w:szCs w:val="26"/>
          <w:lang w:val="uk-UA" w:eastAsia="uk-UA"/>
        </w:rPr>
        <w:t>Житомир</w:t>
      </w:r>
      <w:r w:rsidRPr="001875EC">
        <w:rPr>
          <w:rFonts w:eastAsia="Times New Roman" w:cs="Times New Roman"/>
          <w:sz w:val="26"/>
          <w:szCs w:val="26"/>
          <w:lang w:val="uk-UA" w:eastAsia="uk-UA"/>
        </w:rPr>
        <w:t>ської міської ради повинні забезпечувати:</w:t>
      </w:r>
    </w:p>
    <w:p w:rsidR="00694669" w:rsidRPr="001875EC" w:rsidRDefault="00694669" w:rsidP="00E230EA">
      <w:pPr>
        <w:numPr>
          <w:ilvl w:val="0"/>
          <w:numId w:val="3"/>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організацію недискримінаційного доступу операторів та провайдерів телекомунікацій, уповноважених ними осіб до об’єктів доступу на договірній основі з балансоутримувачами;</w:t>
      </w:r>
    </w:p>
    <w:p w:rsidR="00694669" w:rsidRPr="001875EC" w:rsidRDefault="00694669" w:rsidP="00E230EA">
      <w:pPr>
        <w:numPr>
          <w:ilvl w:val="0"/>
          <w:numId w:val="3"/>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 xml:space="preserve">організацію розвитку інфраструктури об’єктів будівництва, транспорту </w:t>
      </w:r>
      <w:r w:rsidR="00DC65E1" w:rsidRPr="001875EC">
        <w:rPr>
          <w:rFonts w:eastAsia="Times New Roman" w:cs="Times New Roman"/>
          <w:sz w:val="26"/>
          <w:szCs w:val="26"/>
          <w:lang w:val="uk-UA" w:eastAsia="uk-UA"/>
        </w:rPr>
        <w:t xml:space="preserve">Житомирської міської </w:t>
      </w:r>
      <w:r w:rsidRPr="001875EC">
        <w:rPr>
          <w:rFonts w:eastAsia="Times New Roman" w:cs="Times New Roman"/>
          <w:sz w:val="26"/>
          <w:szCs w:val="26"/>
          <w:lang w:val="uk-UA" w:eastAsia="uk-UA"/>
        </w:rPr>
        <w:t>територіальної громади для розміщення технічних засобів телекомунікацій з метою задоволення потреб населення у телекомунікаційних послугах;</w:t>
      </w:r>
    </w:p>
    <w:p w:rsidR="00694669" w:rsidRPr="001875EC" w:rsidRDefault="00694669" w:rsidP="00E230EA">
      <w:pPr>
        <w:numPr>
          <w:ilvl w:val="0"/>
          <w:numId w:val="3"/>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контроль за дотриманням балансоутримувачами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об’єктів доступу;</w:t>
      </w:r>
    </w:p>
    <w:p w:rsidR="00694669" w:rsidRPr="001875EC" w:rsidRDefault="00694669" w:rsidP="00E230EA">
      <w:pPr>
        <w:numPr>
          <w:ilvl w:val="0"/>
          <w:numId w:val="3"/>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контроль за правильністю обрахування плати за доступ до об’єктів.</w:t>
      </w:r>
    </w:p>
    <w:p w:rsidR="00694669" w:rsidRPr="001875EC" w:rsidRDefault="00694669" w:rsidP="0055062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Плата за доступ до елементів інфраструктури об’єктів доступу та механізм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 визначені згідно законів України «Про місцеве самоврядування в Україні», «Про доступ до об’єктів будівництва, транспорту, електроенергетики з метою </w:t>
      </w:r>
      <w:r w:rsidRPr="001875EC">
        <w:rPr>
          <w:rFonts w:eastAsia="Times New Roman" w:cs="Times New Roman"/>
          <w:sz w:val="26"/>
          <w:szCs w:val="26"/>
          <w:lang w:val="uk-UA" w:eastAsia="uk-UA"/>
        </w:rPr>
        <w:lastRenderedPageBreak/>
        <w:t>розвитку телекомунікаційних мереж», Методики визначення плати за доступ до елементів інфраструктури кабельної каналізації електрозв’язку, затвердженої наказом Національної комісії, що здійснює державне регулювання у сфері зв’язку та інформатизації від 10.04.2018 № 203, зареєстрованої в Міністерстві юстиції України 27.04.2018 за № 528/31980, Методики визначення плати за доступ до елементів інфраструктури об’єкта будівництва, затвердженої наказом Міністерства регіонального розвитку, будівництва та житлово-комунального господарства України від 25.09.2018 № 247, зареєстрованої в Міністерстві юстиції України 28.09.2018 за № 1119/32571, Методики визначення плати за доступ до елементів інфраструктури об’єкта електроенергетики, затвердженої наказом Міністерства енергетики та вугільної промисловості України від 10.12.2018 № 622, зареєстрованої в Міністерстві юстиції України 02.01.2019 за № 1/32972, Методики визначення плати за доступ до елементів інфраструктури будинкової розподільної мережі, затвердженої наказом Міністерства регіонального розвитку, будівництва та житлово-комунального господарства України від 22.01.2019 № 3, зареєстрованої в Міністерстві юстиції України 08.02.2019 за № 142/33113, Методики визначення плати за доступ до елементів інфраструктури об’єкта транспорту, затвердженої наказом Міністерства інфраструктури України від 25.02.2019 № 124, зареєстрованої в Міністерстві юстиції України 03.04.2019 за № 343/33314, інших нормативно-правових актів, що регулюють відносини в цій сфері. </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Таким чином, проблема – врегулювання питання щодо </w:t>
      </w:r>
      <w:r w:rsidR="00B14F60"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 xml:space="preserve">ення плати за доступ до об’єктів доступу, яка повинна бути застосована підприємствами, установами, організаціями </w:t>
      </w:r>
      <w:r w:rsidR="00DC65E1" w:rsidRPr="001875EC">
        <w:rPr>
          <w:rFonts w:eastAsia="Times New Roman" w:cs="Times New Roman"/>
          <w:sz w:val="26"/>
          <w:szCs w:val="26"/>
          <w:lang w:val="uk-UA" w:eastAsia="uk-UA"/>
        </w:rPr>
        <w:t xml:space="preserve">Житомирської міської </w:t>
      </w:r>
      <w:r w:rsidRPr="001875EC">
        <w:rPr>
          <w:rFonts w:eastAsia="Times New Roman" w:cs="Times New Roman"/>
          <w:sz w:val="26"/>
          <w:szCs w:val="26"/>
          <w:lang w:val="uk-UA" w:eastAsia="uk-UA"/>
        </w:rPr>
        <w:t>територіальної громади при наданні доступу до елементів інфраструктури об’єктів доступу операторам і провайдерам, визначення механізму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w:t>
      </w:r>
    </w:p>
    <w:p w:rsidR="00352AE0" w:rsidRPr="001875EC" w:rsidRDefault="00694669" w:rsidP="00195CC0">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Основні групи (підгрупи), на які справляється вплив при підготовці проєкту рішення:</w:t>
      </w:r>
    </w:p>
    <w:tbl>
      <w:tblPr>
        <w:tblW w:w="5000" w:type="pct"/>
        <w:tblInd w:w="-83"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215"/>
        <w:gridCol w:w="1204"/>
        <w:gridCol w:w="1203"/>
      </w:tblGrid>
      <w:tr w:rsidR="001875EC" w:rsidRPr="001875EC" w:rsidTr="00D31F1A">
        <w:tc>
          <w:tcPr>
            <w:tcW w:w="72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Групи (підгрупи)</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Так</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Ні</w:t>
            </w:r>
          </w:p>
        </w:tc>
      </w:tr>
      <w:tr w:rsidR="001875EC" w:rsidRPr="001875EC" w:rsidTr="00D31F1A">
        <w:tc>
          <w:tcPr>
            <w:tcW w:w="72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40687" w:rsidP="00DC65E1">
            <w:pPr>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Громадяни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F9598F"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r>
      <w:tr w:rsidR="001875EC" w:rsidRPr="001875EC" w:rsidTr="00D31F1A">
        <w:tc>
          <w:tcPr>
            <w:tcW w:w="72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F9598F" w:rsidP="00DC65E1">
            <w:pPr>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Органи місцевого самоврядування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F9598F"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r>
      <w:tr w:rsidR="001875EC" w:rsidRPr="001875EC" w:rsidTr="00D31F1A">
        <w:tc>
          <w:tcPr>
            <w:tcW w:w="72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Суб’єкти господа</w:t>
            </w:r>
            <w:r w:rsidR="00F9598F" w:rsidRPr="001875EC">
              <w:rPr>
                <w:rFonts w:eastAsia="Times New Roman" w:cs="Times New Roman"/>
                <w:sz w:val="26"/>
                <w:szCs w:val="26"/>
                <w:lang w:val="uk-UA" w:eastAsia="uk-UA"/>
              </w:rPr>
              <w:t>рювання</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F9598F"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r>
      <w:tr w:rsidR="001875EC" w:rsidRPr="001875EC" w:rsidTr="00D31F1A">
        <w:tc>
          <w:tcPr>
            <w:tcW w:w="72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both"/>
              <w:rPr>
                <w:rFonts w:eastAsia="Times New Roman" w:cs="Times New Roman"/>
                <w:i/>
                <w:sz w:val="26"/>
                <w:szCs w:val="26"/>
                <w:lang w:val="uk-UA" w:eastAsia="uk-UA"/>
              </w:rPr>
            </w:pPr>
            <w:r w:rsidRPr="001875EC">
              <w:rPr>
                <w:rFonts w:eastAsia="Times New Roman" w:cs="Times New Roman"/>
                <w:i/>
                <w:sz w:val="26"/>
                <w:szCs w:val="26"/>
                <w:lang w:val="uk-UA" w:eastAsia="uk-UA"/>
              </w:rPr>
              <w:t>у тому числі суб’єкти малого підприємництва</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F9598F" w:rsidP="00DC65E1">
            <w:pPr>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DC65E1">
            <w:pPr>
              <w:spacing w:after="0"/>
              <w:jc w:val="center"/>
              <w:rPr>
                <w:rFonts w:eastAsia="Times New Roman" w:cs="Times New Roman"/>
                <w:sz w:val="26"/>
                <w:szCs w:val="26"/>
                <w:lang w:val="uk-UA" w:eastAsia="uk-UA"/>
              </w:rPr>
            </w:pPr>
          </w:p>
        </w:tc>
      </w:tr>
    </w:tbl>
    <w:p w:rsidR="00B14F60" w:rsidRPr="001875EC" w:rsidRDefault="00B14F60" w:rsidP="00DC65E1">
      <w:pPr>
        <w:shd w:val="clear" w:color="auto" w:fill="FFFFFF"/>
        <w:spacing w:after="0"/>
        <w:ind w:firstLine="708"/>
        <w:jc w:val="both"/>
        <w:rPr>
          <w:rFonts w:eastAsia="Times New Roman" w:cs="Times New Roman"/>
          <w:sz w:val="26"/>
          <w:szCs w:val="26"/>
          <w:lang w:val="uk-UA" w:eastAsia="uk-UA"/>
        </w:rPr>
      </w:pP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Проблема не може бути розв’язана за допомогою ринкових механізмів, оскільки не будуть використані повноваження </w:t>
      </w:r>
      <w:r w:rsidR="00B14F60" w:rsidRPr="001875EC">
        <w:rPr>
          <w:rFonts w:eastAsia="Times New Roman" w:cs="Times New Roman"/>
          <w:sz w:val="26"/>
          <w:szCs w:val="26"/>
          <w:lang w:val="uk-UA" w:eastAsia="uk-UA"/>
        </w:rPr>
        <w:t xml:space="preserve">виконавчого комітету </w:t>
      </w:r>
      <w:r w:rsidR="00DC65E1" w:rsidRPr="001875EC">
        <w:rPr>
          <w:rFonts w:eastAsia="Times New Roman" w:cs="Times New Roman"/>
          <w:sz w:val="26"/>
          <w:szCs w:val="26"/>
          <w:lang w:val="uk-UA" w:eastAsia="uk-UA"/>
        </w:rPr>
        <w:t>Житомир</w:t>
      </w:r>
      <w:r w:rsidRPr="001875EC">
        <w:rPr>
          <w:rFonts w:eastAsia="Times New Roman" w:cs="Times New Roman"/>
          <w:sz w:val="26"/>
          <w:szCs w:val="26"/>
          <w:lang w:val="uk-UA" w:eastAsia="uk-UA"/>
        </w:rPr>
        <w:t xml:space="preserve">ської міської ради щодо </w:t>
      </w:r>
      <w:r w:rsidR="00B14F60"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ення плати за доступ.</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Проблема не може бути розв’язана за допомогою діючих регуляторних актів у зв’язку з їх відсутністю.</w:t>
      </w:r>
    </w:p>
    <w:p w:rsidR="00DC65E1" w:rsidRPr="001875EC" w:rsidRDefault="00694669" w:rsidP="00373B58">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Для вирішення проблеми, пов’язаної із можливістю отримання фізичними та юридичними особами телекомунікаційних послуг, які планують надавати оператори та провайдери використовуючи елементи інфраструктури об’єктів доступу, пропонується врегулювати питання щодо </w:t>
      </w:r>
      <w:r w:rsidR="00B14F60"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 xml:space="preserve">ення плати за доступ до елементів інфраструктури </w:t>
      </w:r>
      <w:r w:rsidRPr="001875EC">
        <w:rPr>
          <w:rFonts w:eastAsia="Times New Roman" w:cs="Times New Roman"/>
          <w:sz w:val="26"/>
          <w:szCs w:val="26"/>
          <w:lang w:val="uk-UA" w:eastAsia="uk-UA"/>
        </w:rPr>
        <w:lastRenderedPageBreak/>
        <w:t>об’єктів доступу та визначити механізм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цій сфері, правильністю обрахування плати за доступ.</w:t>
      </w:r>
    </w:p>
    <w:p w:rsidR="00DC65E1" w:rsidRPr="001875EC" w:rsidRDefault="00694669" w:rsidP="00690D02">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ІІ. Цілі державного регулювання</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Врегулювання питання щодо </w:t>
      </w:r>
      <w:r w:rsidR="00B14F60"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 xml:space="preserve">ення плати за доступ стосується тільки елементів інфраструктури об’єктів доступу, закріплених на праві господарського відання чи оперативного управління, в тому числі тих, що перебувають на балансі, за підприємствами, установами, організаціями </w:t>
      </w:r>
      <w:r w:rsidR="00DC65E1" w:rsidRPr="001875EC">
        <w:rPr>
          <w:rFonts w:eastAsia="Times New Roman" w:cs="Times New Roman"/>
          <w:sz w:val="26"/>
          <w:szCs w:val="26"/>
          <w:lang w:val="uk-UA" w:eastAsia="uk-UA"/>
        </w:rPr>
        <w:t>Житомирської міської територіальної громади</w:t>
      </w:r>
      <w:r w:rsidRPr="001875EC">
        <w:rPr>
          <w:rFonts w:eastAsia="Times New Roman" w:cs="Times New Roman"/>
          <w:sz w:val="26"/>
          <w:szCs w:val="26"/>
          <w:lang w:val="uk-UA" w:eastAsia="uk-UA"/>
        </w:rPr>
        <w:t>.</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Для елементів інфраструктури об’єктів будівництва, транспорту, енергетики, кабельної каналізації електрозв’язку, будинкової розподільної мережі приватної форми власності плата за доступ визначається власником цих об’єктів самостійно відповідно до </w:t>
      </w:r>
      <w:proofErr w:type="spellStart"/>
      <w:r w:rsidRPr="001875EC">
        <w:rPr>
          <w:rFonts w:eastAsia="Times New Roman" w:cs="Times New Roman"/>
          <w:sz w:val="26"/>
          <w:szCs w:val="26"/>
          <w:lang w:val="uk-UA" w:eastAsia="uk-UA"/>
        </w:rPr>
        <w:t>методик</w:t>
      </w:r>
      <w:proofErr w:type="spellEnd"/>
      <w:r w:rsidRPr="001875EC">
        <w:rPr>
          <w:rFonts w:eastAsia="Times New Roman" w:cs="Times New Roman"/>
          <w:sz w:val="26"/>
          <w:szCs w:val="26"/>
          <w:lang w:val="uk-UA" w:eastAsia="uk-UA"/>
        </w:rPr>
        <w:t xml:space="preserve"> визначення плати за доступ до елементів інфраструктури об’єктів доступу, затверджених відповідними державними органами влади згідно із Законом, і не може перевищувати граничний розмір, встановлений статтею 17 Закону.</w:t>
      </w:r>
    </w:p>
    <w:p w:rsidR="00694669" w:rsidRPr="001875EC" w:rsidRDefault="00694669" w:rsidP="00DC65E1">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Головна ціль даного регуляторного акта – створення передумов для надання якісних телекомунікаційних послуг фізичним та юридичним особам, розширення їх мережі за допомогою використання елементів інфраструктури об’єктів доступу, а також:</w:t>
      </w:r>
    </w:p>
    <w:p w:rsidR="00694669" w:rsidRPr="001875EC" w:rsidRDefault="00694669" w:rsidP="00E230EA">
      <w:pPr>
        <w:numPr>
          <w:ilvl w:val="0"/>
          <w:numId w:val="4"/>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реалізація владних повноважень, наданих Законом України «Про місцеве самоврядування в Україні»;</w:t>
      </w:r>
    </w:p>
    <w:p w:rsidR="00694669" w:rsidRPr="001875EC" w:rsidRDefault="00694669" w:rsidP="00E230EA">
      <w:pPr>
        <w:numPr>
          <w:ilvl w:val="0"/>
          <w:numId w:val="4"/>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врегулювання питання встановлення плати за доступ до елементів інфраструктури об’єктів доступу;</w:t>
      </w:r>
    </w:p>
    <w:p w:rsidR="00694669" w:rsidRPr="001875EC" w:rsidRDefault="00694669" w:rsidP="00E230EA">
      <w:pPr>
        <w:numPr>
          <w:ilvl w:val="0"/>
          <w:numId w:val="4"/>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визначення механізму організації безперешкодного та недискримінаційного доступу операторів та провайдерів телекомунікацій, уповноважених ними осіб до елементів інфраструктури об’єктів доступу;</w:t>
      </w:r>
    </w:p>
    <w:p w:rsidR="00694669" w:rsidRPr="001875EC" w:rsidRDefault="00694669" w:rsidP="00E230EA">
      <w:pPr>
        <w:numPr>
          <w:ilvl w:val="0"/>
          <w:numId w:val="4"/>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організація контролю за дотриманням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елементів інфраструктури об’єктів доступу, правильністю обрахування плати за доступ до елементів інфраструктури об’єктів доступу;</w:t>
      </w:r>
    </w:p>
    <w:p w:rsidR="00694669" w:rsidRPr="001875EC" w:rsidRDefault="00694669" w:rsidP="00E230EA">
      <w:pPr>
        <w:numPr>
          <w:ilvl w:val="0"/>
          <w:numId w:val="4"/>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сприяння розширенню та розвитку телекомунікаційних мереж для задоволення потреб населення у телекомунікаційних послугах.</w:t>
      </w:r>
    </w:p>
    <w:p w:rsidR="00D91949" w:rsidRPr="001875EC" w:rsidRDefault="00694669" w:rsidP="00E230EA">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ІІІ. Визначення та оцінка альтернативних способів досягнення цілей</w:t>
      </w:r>
    </w:p>
    <w:p w:rsidR="00352AE0" w:rsidRPr="001875EC" w:rsidRDefault="00694669" w:rsidP="00373B58">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1. Визначення альтернативних способів</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114"/>
        <w:gridCol w:w="7508"/>
      </w:tblGrid>
      <w:tr w:rsidR="001875EC" w:rsidRPr="001875EC" w:rsidTr="00373B58">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Вид альтернативи</w:t>
            </w:r>
          </w:p>
        </w:tc>
        <w:tc>
          <w:tcPr>
            <w:tcW w:w="755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Опис альтернативи</w:t>
            </w:r>
          </w:p>
        </w:tc>
      </w:tr>
      <w:tr w:rsidR="001875EC" w:rsidRPr="001875EC" w:rsidTr="00E40687">
        <w:trPr>
          <w:trHeight w:val="137"/>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E40687" w:rsidRPr="001875EC" w:rsidRDefault="00E40687" w:rsidP="00E40687">
            <w:pPr>
              <w:spacing w:after="0"/>
              <w:jc w:val="center"/>
              <w:rPr>
                <w:rFonts w:eastAsia="Times New Roman" w:cs="Times New Roman"/>
                <w:i/>
                <w:sz w:val="24"/>
                <w:szCs w:val="24"/>
                <w:lang w:val="uk-UA" w:eastAsia="uk-UA"/>
              </w:rPr>
            </w:pPr>
            <w:r w:rsidRPr="001875EC">
              <w:rPr>
                <w:rFonts w:eastAsia="Times New Roman" w:cs="Times New Roman"/>
                <w:i/>
                <w:sz w:val="24"/>
                <w:szCs w:val="24"/>
                <w:lang w:val="uk-UA" w:eastAsia="uk-UA"/>
              </w:rPr>
              <w:t>(не прийняття регуляторного акта)</w:t>
            </w:r>
          </w:p>
        </w:tc>
        <w:tc>
          <w:tcPr>
            <w:tcW w:w="755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Не встановлювати плату за доступ до елементів </w:t>
            </w:r>
            <w:r w:rsidR="00E40687" w:rsidRPr="001875EC">
              <w:rPr>
                <w:rFonts w:eastAsia="Times New Roman" w:cs="Times New Roman"/>
                <w:sz w:val="24"/>
                <w:szCs w:val="24"/>
                <w:lang w:val="uk-UA" w:eastAsia="uk-UA"/>
              </w:rPr>
              <w:t>інфраструктури об’єктів доступу</w:t>
            </w:r>
          </w:p>
        </w:tc>
      </w:tr>
      <w:tr w:rsidR="001875EC" w:rsidRPr="001875EC" w:rsidTr="00373B58">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E40687"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tc>
        <w:tc>
          <w:tcPr>
            <w:tcW w:w="755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B14F60"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П</w:t>
            </w:r>
            <w:r w:rsidR="00694669" w:rsidRPr="001875EC">
              <w:rPr>
                <w:rFonts w:eastAsia="Times New Roman" w:cs="Times New Roman"/>
                <w:sz w:val="24"/>
                <w:szCs w:val="24"/>
                <w:lang w:val="uk-UA" w:eastAsia="uk-UA"/>
              </w:rPr>
              <w:t>лата за доступ до елементів інфраструктури об’єктів доступу визначається балансоутримувачами у розмірі, що не перевищує, граничний розмір, встановлений статтею 17 Закону.</w:t>
            </w:r>
          </w:p>
        </w:tc>
      </w:tr>
    </w:tbl>
    <w:p w:rsidR="00D91949" w:rsidRPr="001875EC" w:rsidRDefault="00D91949" w:rsidP="00D91949">
      <w:pPr>
        <w:shd w:val="clear" w:color="auto" w:fill="FFFFFF"/>
        <w:spacing w:after="0"/>
        <w:jc w:val="both"/>
        <w:rPr>
          <w:rFonts w:eastAsia="Times New Roman" w:cs="Times New Roman"/>
          <w:sz w:val="26"/>
          <w:szCs w:val="26"/>
          <w:lang w:val="uk-UA" w:eastAsia="uk-UA"/>
        </w:rPr>
      </w:pPr>
    </w:p>
    <w:p w:rsidR="00694669" w:rsidRPr="001875EC" w:rsidRDefault="00694669" w:rsidP="00D91949">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lastRenderedPageBreak/>
        <w:t>2. Оцінка вибраних альтернативних способів досягнення цілей</w:t>
      </w:r>
    </w:p>
    <w:p w:rsidR="00352AE0" w:rsidRPr="001875EC" w:rsidRDefault="00694669" w:rsidP="00D91949">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Оцінка впливу на сферу інтересів </w:t>
      </w:r>
      <w:r w:rsidR="00145460" w:rsidRPr="001875EC">
        <w:rPr>
          <w:rFonts w:eastAsia="Times New Roman" w:cs="Times New Roman"/>
          <w:sz w:val="26"/>
          <w:szCs w:val="26"/>
          <w:lang w:val="uk-UA" w:eastAsia="uk-UA"/>
        </w:rPr>
        <w:t>органів місцевого самоврядування</w:t>
      </w: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3247"/>
        <w:gridCol w:w="4263"/>
      </w:tblGrid>
      <w:tr w:rsidR="001875EC" w:rsidRPr="001875EC" w:rsidTr="00352AE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Вид альтернативи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Вигоди</w:t>
            </w:r>
          </w:p>
        </w:tc>
        <w:tc>
          <w:tcPr>
            <w:tcW w:w="42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w:t>
            </w:r>
          </w:p>
        </w:tc>
      </w:tr>
      <w:tr w:rsidR="001875EC" w:rsidRPr="001875EC" w:rsidTr="00352AE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E40687"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Не передбачаються.</w:t>
            </w:r>
          </w:p>
        </w:tc>
        <w:tc>
          <w:tcPr>
            <w:tcW w:w="42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Суперечить вимогам Закону України «Про місцеве самоврядування в Україні», створює передумови для застосування до посадових осіб відповідальності за невиконання владних повноважень; </w:t>
            </w:r>
            <w:r w:rsidR="00E40687" w:rsidRPr="001875EC">
              <w:rPr>
                <w:rFonts w:eastAsia="Times New Roman" w:cs="Times New Roman"/>
                <w:sz w:val="24"/>
                <w:szCs w:val="24"/>
                <w:lang w:val="uk-UA" w:eastAsia="uk-UA"/>
              </w:rPr>
              <w:t xml:space="preserve">прогнозована </w:t>
            </w:r>
            <w:r w:rsidRPr="001875EC">
              <w:rPr>
                <w:rFonts w:eastAsia="Times New Roman" w:cs="Times New Roman"/>
                <w:sz w:val="24"/>
                <w:szCs w:val="24"/>
                <w:lang w:val="uk-UA" w:eastAsia="uk-UA"/>
              </w:rPr>
              <w:t>відсутність контролю за дотриманням</w:t>
            </w:r>
            <w:r w:rsidR="00E40687" w:rsidRPr="001875EC">
              <w:rPr>
                <w:rFonts w:eastAsia="Times New Roman" w:cs="Times New Roman"/>
                <w:sz w:val="24"/>
                <w:szCs w:val="24"/>
                <w:lang w:val="uk-UA" w:eastAsia="uk-UA"/>
              </w:rPr>
              <w:t xml:space="preserve"> та виконанням</w:t>
            </w:r>
            <w:r w:rsidRPr="001875EC">
              <w:rPr>
                <w:rFonts w:eastAsia="Times New Roman" w:cs="Times New Roman"/>
                <w:sz w:val="24"/>
                <w:szCs w:val="24"/>
                <w:lang w:val="uk-UA" w:eastAsia="uk-UA"/>
              </w:rPr>
              <w:t xml:space="preserve"> вимог законодавства у сфері доступу до елементів інфраструктури об’єктів доступу, можливість запровадження схем надання доступу до елементів інфраструктури об’єктів доступу, що не відповідають Закону.</w:t>
            </w:r>
          </w:p>
        </w:tc>
      </w:tr>
      <w:tr w:rsidR="001875EC" w:rsidRPr="001875EC" w:rsidTr="00352AE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40687"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E40687"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40687" w:rsidP="00E4068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Реалізація владних повноважень. В</w:t>
            </w:r>
            <w:r w:rsidR="00694669" w:rsidRPr="001875EC">
              <w:rPr>
                <w:rFonts w:eastAsia="Times New Roman" w:cs="Times New Roman"/>
                <w:sz w:val="24"/>
                <w:szCs w:val="24"/>
                <w:lang w:val="uk-UA" w:eastAsia="uk-UA"/>
              </w:rPr>
              <w:t>изначення механізму організації безперешкодного та недискримінаційного доступу до елементів і</w:t>
            </w:r>
            <w:r w:rsidRPr="001875EC">
              <w:rPr>
                <w:rFonts w:eastAsia="Times New Roman" w:cs="Times New Roman"/>
                <w:sz w:val="24"/>
                <w:szCs w:val="24"/>
                <w:lang w:val="uk-UA" w:eastAsia="uk-UA"/>
              </w:rPr>
              <w:t>нфраструктури об’єктів доступу</w:t>
            </w:r>
            <w:r w:rsidR="00694669" w:rsidRPr="001875EC">
              <w:rPr>
                <w:rFonts w:eastAsia="Times New Roman" w:cs="Times New Roman"/>
                <w:sz w:val="24"/>
                <w:szCs w:val="24"/>
                <w:lang w:val="uk-UA" w:eastAsia="uk-UA"/>
              </w:rPr>
              <w:t>, правильністю обрахування плати за доступ, прозорий механізм розрахунків за доступу до елементів інфраструктури об’єктів доступу.</w:t>
            </w:r>
          </w:p>
        </w:tc>
        <w:tc>
          <w:tcPr>
            <w:tcW w:w="42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40687">
            <w:pPr>
              <w:spacing w:after="480"/>
              <w:jc w:val="center"/>
              <w:rPr>
                <w:rFonts w:eastAsia="Times New Roman" w:cs="Times New Roman"/>
                <w:sz w:val="24"/>
                <w:szCs w:val="24"/>
                <w:lang w:val="uk-UA" w:eastAsia="uk-UA"/>
              </w:rPr>
            </w:pPr>
            <w:r w:rsidRPr="001875EC">
              <w:rPr>
                <w:rFonts w:eastAsia="Times New Roman" w:cs="Times New Roman"/>
                <w:sz w:val="24"/>
                <w:szCs w:val="24"/>
                <w:lang w:val="uk-UA" w:eastAsia="uk-UA"/>
              </w:rPr>
              <w:t>Не передбачаються.</w:t>
            </w:r>
          </w:p>
        </w:tc>
      </w:tr>
    </w:tbl>
    <w:p w:rsidR="00D91949" w:rsidRPr="001875EC" w:rsidRDefault="00D91949" w:rsidP="00D91949">
      <w:pPr>
        <w:shd w:val="clear" w:color="auto" w:fill="FFFFFF"/>
        <w:spacing w:after="0"/>
        <w:jc w:val="both"/>
        <w:rPr>
          <w:rFonts w:eastAsia="Times New Roman" w:cs="Times New Roman"/>
          <w:sz w:val="26"/>
          <w:szCs w:val="26"/>
          <w:lang w:val="uk-UA" w:eastAsia="uk-UA"/>
        </w:rPr>
      </w:pPr>
    </w:p>
    <w:p w:rsidR="00352AE0" w:rsidRPr="001875EC" w:rsidRDefault="00694669" w:rsidP="00D91949">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Оцінка впливу на сферу інтересів громадян</w:t>
      </w:r>
    </w:p>
    <w:tbl>
      <w:tblPr>
        <w:tblW w:w="5000" w:type="pct"/>
        <w:jc w:val="center"/>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4080"/>
        <w:gridCol w:w="3430"/>
      </w:tblGrid>
      <w:tr w:rsidR="001875EC" w:rsidRPr="001875EC" w:rsidTr="0014546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Вид альтернативи</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Вигоди</w:t>
            </w:r>
          </w:p>
        </w:tc>
        <w:tc>
          <w:tcPr>
            <w:tcW w:w="344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w:t>
            </w:r>
          </w:p>
        </w:tc>
      </w:tr>
      <w:tr w:rsidR="001875EC" w:rsidRPr="001875EC" w:rsidTr="0014546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145460"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p w:rsidR="00145460" w:rsidRPr="001875EC" w:rsidRDefault="00145460" w:rsidP="00145460">
            <w:pPr>
              <w:spacing w:after="0"/>
              <w:jc w:val="center"/>
              <w:rPr>
                <w:rFonts w:eastAsia="Times New Roman" w:cs="Times New Roman"/>
                <w:sz w:val="24"/>
                <w:szCs w:val="24"/>
                <w:lang w:val="uk-UA" w:eastAsia="uk-UA"/>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Не передбачаються.</w:t>
            </w:r>
          </w:p>
        </w:tc>
        <w:tc>
          <w:tcPr>
            <w:tcW w:w="344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Непрозорий механізм сплати за доступ до елементів інфраструктури об’єктів доступу операторами та провайдерами не сприятиме зниженню собівартості телекомунікаційних послуг та стримуватиме їх розвиток.</w:t>
            </w:r>
          </w:p>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 неможливо обчислити, оскільки плата за доступ справлятиметься не відповідно до Закону.</w:t>
            </w:r>
          </w:p>
        </w:tc>
      </w:tr>
      <w:tr w:rsidR="001875EC" w:rsidRPr="001875EC" w:rsidTr="00145460">
        <w:trPr>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45460"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Альтернатива 2</w:t>
            </w:r>
          </w:p>
          <w:p w:rsidR="00145460"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Прозорий механізм сплати за доступ до елементів інфраструктури о</w:t>
            </w:r>
            <w:r w:rsidR="00145460" w:rsidRPr="001875EC">
              <w:rPr>
                <w:rFonts w:eastAsia="Times New Roman" w:cs="Times New Roman"/>
                <w:sz w:val="24"/>
                <w:szCs w:val="24"/>
                <w:lang w:val="uk-UA" w:eastAsia="uk-UA"/>
              </w:rPr>
              <w:t>б’єктів доступу операторами (</w:t>
            </w:r>
            <w:r w:rsidRPr="001875EC">
              <w:rPr>
                <w:rFonts w:eastAsia="Times New Roman" w:cs="Times New Roman"/>
                <w:sz w:val="24"/>
                <w:szCs w:val="24"/>
                <w:lang w:val="uk-UA" w:eastAsia="uk-UA"/>
              </w:rPr>
              <w:t>провайдерами</w:t>
            </w:r>
            <w:r w:rsidR="00145460" w:rsidRPr="001875EC">
              <w:rPr>
                <w:rFonts w:eastAsia="Times New Roman" w:cs="Times New Roman"/>
                <w:sz w:val="24"/>
                <w:szCs w:val="24"/>
                <w:lang w:val="uk-UA" w:eastAsia="uk-UA"/>
              </w:rPr>
              <w:t>)</w:t>
            </w:r>
            <w:r w:rsidRPr="001875EC">
              <w:rPr>
                <w:rFonts w:eastAsia="Times New Roman" w:cs="Times New Roman"/>
                <w:sz w:val="24"/>
                <w:szCs w:val="24"/>
                <w:lang w:val="uk-UA" w:eastAsia="uk-UA"/>
              </w:rPr>
              <w:t xml:space="preserve"> сприятиме зниженню собівартості телекомунікаційних послуг, підвищенню їх якості, забезпечуватиме їх подальший розвиток.</w:t>
            </w:r>
          </w:p>
        </w:tc>
        <w:tc>
          <w:tcPr>
            <w:tcW w:w="344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480"/>
              <w:jc w:val="center"/>
              <w:rPr>
                <w:rFonts w:eastAsia="Times New Roman" w:cs="Times New Roman"/>
                <w:sz w:val="24"/>
                <w:szCs w:val="24"/>
                <w:lang w:val="uk-UA" w:eastAsia="uk-UA"/>
              </w:rPr>
            </w:pPr>
            <w:r w:rsidRPr="001875EC">
              <w:rPr>
                <w:rFonts w:eastAsia="Times New Roman" w:cs="Times New Roman"/>
                <w:sz w:val="24"/>
                <w:szCs w:val="24"/>
                <w:lang w:val="uk-UA" w:eastAsia="uk-UA"/>
              </w:rPr>
              <w:t>Оплата за якісні телекомунікаційні послуги.</w:t>
            </w:r>
          </w:p>
        </w:tc>
      </w:tr>
    </w:tbl>
    <w:p w:rsidR="00D91949" w:rsidRPr="001875EC" w:rsidRDefault="00D91949" w:rsidP="00F655F7">
      <w:pPr>
        <w:shd w:val="clear" w:color="auto" w:fill="FFFFFF"/>
        <w:spacing w:after="0"/>
        <w:jc w:val="both"/>
        <w:rPr>
          <w:rFonts w:eastAsia="Times New Roman" w:cs="Times New Roman"/>
          <w:sz w:val="26"/>
          <w:szCs w:val="26"/>
          <w:lang w:val="uk-UA" w:eastAsia="uk-UA"/>
        </w:rPr>
      </w:pPr>
    </w:p>
    <w:p w:rsidR="00352AE0" w:rsidRPr="001875EC" w:rsidRDefault="00694669" w:rsidP="00D91949">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Оцінка впливу на сферу інтересів суб’єктів господарювання</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4909"/>
        <w:gridCol w:w="935"/>
        <w:gridCol w:w="1018"/>
        <w:gridCol w:w="850"/>
        <w:gridCol w:w="985"/>
        <w:gridCol w:w="925"/>
      </w:tblGrid>
      <w:tr w:rsidR="001875EC" w:rsidRPr="001875EC" w:rsidTr="00C05D62">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Показник</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Великі</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Середні</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Малі</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Мікро</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Разом</w:t>
            </w:r>
          </w:p>
        </w:tc>
      </w:tr>
      <w:tr w:rsidR="001875EC" w:rsidRPr="001875EC" w:rsidTr="00C05D62">
        <w:trPr>
          <w:trHeight w:val="100"/>
        </w:trPr>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Кількість суб’єктів господарювання, що підпадають під дію регулювання, одиниць.</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26F44"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0</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26F44"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8D50DA"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23</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8D50DA"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24</w:t>
            </w:r>
          </w:p>
        </w:tc>
      </w:tr>
      <w:tr w:rsidR="001875EC" w:rsidRPr="001875EC" w:rsidTr="00C05D62">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Питома вага групи у загальній кількості, відсотків.</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26F44"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0</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26F44"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4</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26F44"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96</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91096">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100</w:t>
            </w:r>
          </w:p>
        </w:tc>
      </w:tr>
    </w:tbl>
    <w:p w:rsidR="00352AE0" w:rsidRPr="001875EC" w:rsidRDefault="00694669" w:rsidP="00373B58">
      <w:pPr>
        <w:shd w:val="clear" w:color="auto" w:fill="FDFDFD"/>
        <w:rPr>
          <w:rFonts w:ascii="Conv_Rubik-Regular" w:hAnsi="Conv_Rubik-Regular"/>
          <w:i/>
          <w:sz w:val="24"/>
          <w:szCs w:val="26"/>
          <w:lang w:eastAsia="uk-UA"/>
        </w:rPr>
      </w:pPr>
      <w:r w:rsidRPr="001875EC">
        <w:rPr>
          <w:rFonts w:eastAsia="Times New Roman" w:cs="Times New Roman"/>
          <w:sz w:val="26"/>
          <w:szCs w:val="26"/>
          <w:lang w:val="uk-UA" w:eastAsia="uk-UA"/>
        </w:rPr>
        <w:t> </w:t>
      </w:r>
      <w:r w:rsidR="00E91096" w:rsidRPr="001875EC">
        <w:rPr>
          <w:rFonts w:ascii="Conv_Rubik-Regular" w:hAnsi="Conv_Rubik-Regular"/>
          <w:i/>
          <w:sz w:val="24"/>
          <w:szCs w:val="26"/>
          <w:lang w:eastAsia="uk-UA"/>
        </w:rPr>
        <w:t xml:space="preserve">*Інформація надана </w:t>
      </w:r>
      <w:proofErr w:type="spellStart"/>
      <w:r w:rsidR="00E91096" w:rsidRPr="001875EC">
        <w:rPr>
          <w:rFonts w:ascii="Conv_Rubik-Regular" w:hAnsi="Conv_Rubik-Regular"/>
          <w:i/>
          <w:sz w:val="24"/>
          <w:szCs w:val="26"/>
          <w:lang w:eastAsia="uk-UA"/>
        </w:rPr>
        <w:t>Головним</w:t>
      </w:r>
      <w:proofErr w:type="spellEnd"/>
      <w:r w:rsidR="00E91096" w:rsidRPr="001875EC">
        <w:rPr>
          <w:rFonts w:ascii="Conv_Rubik-Regular" w:hAnsi="Conv_Rubik-Regular"/>
          <w:i/>
          <w:sz w:val="24"/>
          <w:szCs w:val="26"/>
          <w:lang w:eastAsia="uk-UA"/>
        </w:rPr>
        <w:t xml:space="preserve"> </w:t>
      </w:r>
      <w:proofErr w:type="spellStart"/>
      <w:r w:rsidR="00E91096" w:rsidRPr="001875EC">
        <w:rPr>
          <w:rFonts w:ascii="Conv_Rubik-Regular" w:hAnsi="Conv_Rubik-Regular"/>
          <w:i/>
          <w:sz w:val="24"/>
          <w:szCs w:val="26"/>
          <w:lang w:eastAsia="uk-UA"/>
        </w:rPr>
        <w:t>управлінням</w:t>
      </w:r>
      <w:proofErr w:type="spellEnd"/>
      <w:r w:rsidR="00E91096" w:rsidRPr="001875EC">
        <w:rPr>
          <w:rFonts w:ascii="Conv_Rubik-Regular" w:hAnsi="Conv_Rubik-Regular"/>
          <w:i/>
          <w:sz w:val="24"/>
          <w:szCs w:val="26"/>
          <w:lang w:eastAsia="uk-UA"/>
        </w:rPr>
        <w:t xml:space="preserve"> статистики у </w:t>
      </w:r>
      <w:proofErr w:type="spellStart"/>
      <w:r w:rsidR="00E91096" w:rsidRPr="001875EC">
        <w:rPr>
          <w:rFonts w:ascii="Conv_Rubik-Regular" w:hAnsi="Conv_Rubik-Regular"/>
          <w:i/>
          <w:sz w:val="24"/>
          <w:szCs w:val="26"/>
          <w:lang w:eastAsia="uk-UA"/>
        </w:rPr>
        <w:t>Житомирській</w:t>
      </w:r>
      <w:proofErr w:type="spellEnd"/>
      <w:r w:rsidR="00E91096" w:rsidRPr="001875EC">
        <w:rPr>
          <w:rFonts w:ascii="Conv_Rubik-Regular" w:hAnsi="Conv_Rubik-Regular"/>
          <w:i/>
          <w:sz w:val="24"/>
          <w:szCs w:val="26"/>
          <w:lang w:eastAsia="uk-UA"/>
        </w:rPr>
        <w:t xml:space="preserve"> </w:t>
      </w:r>
      <w:proofErr w:type="spellStart"/>
      <w:r w:rsidR="00E91096" w:rsidRPr="001875EC">
        <w:rPr>
          <w:rFonts w:ascii="Conv_Rubik-Regular" w:hAnsi="Conv_Rubik-Regular"/>
          <w:i/>
          <w:sz w:val="24"/>
          <w:szCs w:val="26"/>
          <w:lang w:eastAsia="uk-UA"/>
        </w:rPr>
        <w:t>області</w:t>
      </w:r>
      <w:proofErr w:type="spellEnd"/>
      <w:r w:rsidR="00E91096" w:rsidRPr="001875EC">
        <w:rPr>
          <w:rFonts w:ascii="Conv_Rubik-Regular" w:hAnsi="Conv_Rubik-Regular"/>
          <w:i/>
          <w:sz w:val="24"/>
          <w:szCs w:val="26"/>
          <w:lang w:eastAsia="uk-UA"/>
        </w:rPr>
        <w:t xml:space="preserve">  </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4221"/>
        <w:gridCol w:w="3289"/>
      </w:tblGrid>
      <w:tr w:rsidR="001875EC" w:rsidRPr="001875EC" w:rsidTr="00352AE0">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Вид альтернативи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Вигоди</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w:t>
            </w:r>
          </w:p>
        </w:tc>
      </w:tr>
      <w:tr w:rsidR="001875EC" w:rsidRPr="001875EC" w:rsidTr="00352AE0">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145460"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p w:rsidR="00145460" w:rsidRPr="001875EC" w:rsidRDefault="00145460" w:rsidP="00145460">
            <w:pPr>
              <w:spacing w:after="0"/>
              <w:jc w:val="center"/>
              <w:rPr>
                <w:rFonts w:eastAsia="Times New Roman" w:cs="Times New Roman"/>
                <w:sz w:val="24"/>
                <w:szCs w:val="24"/>
                <w:lang w:val="uk-UA" w:eastAsia="uk-UA"/>
              </w:rPr>
            </w:pP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Для балансоутримувачів - неконтрольоване справляння плати за доступ до елементів </w:t>
            </w:r>
            <w:r w:rsidR="00145460" w:rsidRPr="001875EC">
              <w:rPr>
                <w:rFonts w:eastAsia="Times New Roman" w:cs="Times New Roman"/>
                <w:sz w:val="24"/>
                <w:szCs w:val="24"/>
                <w:lang w:val="uk-UA" w:eastAsia="uk-UA"/>
              </w:rPr>
              <w:t>інфраструктури об’єктів доступу. Д</w:t>
            </w:r>
            <w:r w:rsidRPr="001875EC">
              <w:rPr>
                <w:rFonts w:eastAsia="Times New Roman" w:cs="Times New Roman"/>
                <w:sz w:val="24"/>
                <w:szCs w:val="24"/>
                <w:lang w:val="uk-UA" w:eastAsia="uk-UA"/>
              </w:rPr>
              <w:t>ля інших суб’єктів господарювання (операторів, провайдерів) – відсутні.</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r>
      <w:tr w:rsidR="001875EC" w:rsidRPr="001875EC" w:rsidTr="00352AE0">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145460" w:rsidRPr="001875EC" w:rsidRDefault="00145460" w:rsidP="00145460">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145460"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Для балансоутримувача: можливість самостійно визначати плату за доступ до елементів інфраструктури об’єктів доступу в межах граничних розмірів відповідно до статті 17 Закону, запровадження механізмів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цій сфері, правильністю обрахування плати за доступ.</w:t>
            </w:r>
          </w:p>
          <w:p w:rsidR="00694669" w:rsidRPr="001875EC" w:rsidRDefault="00694669" w:rsidP="001454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Для інших суб’єктів господарювання (операторів, провайдерів) –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w:t>
            </w:r>
            <w:r w:rsidRPr="001875EC">
              <w:rPr>
                <w:rFonts w:eastAsia="Times New Roman" w:cs="Times New Roman"/>
                <w:sz w:val="24"/>
                <w:szCs w:val="24"/>
                <w:lang w:val="uk-UA" w:eastAsia="uk-UA"/>
              </w:rPr>
              <w:lastRenderedPageBreak/>
              <w:t>меншому розмірі,  підвищення якості надання телекомунікаційних послуг, сприянні їх подальшому розвитку.</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145460">
            <w:pPr>
              <w:spacing w:after="480"/>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Для балансоутримувачів – зменшення доходів та понесення збитків від здійснення діяльності з надання доступу до елементів і</w:t>
            </w:r>
            <w:r w:rsidR="00145460" w:rsidRPr="001875EC">
              <w:rPr>
                <w:rFonts w:eastAsia="Times New Roman" w:cs="Times New Roman"/>
                <w:sz w:val="24"/>
                <w:szCs w:val="24"/>
                <w:lang w:val="uk-UA" w:eastAsia="uk-UA"/>
              </w:rPr>
              <w:t>нфраструктури об’єктів доступу.</w:t>
            </w:r>
          </w:p>
        </w:tc>
      </w:tr>
    </w:tbl>
    <w:p w:rsidR="00D91949" w:rsidRPr="001875EC" w:rsidRDefault="00D91949" w:rsidP="00D91949">
      <w:pPr>
        <w:shd w:val="clear" w:color="auto" w:fill="FFFFFF"/>
        <w:spacing w:after="0"/>
        <w:jc w:val="both"/>
        <w:rPr>
          <w:rFonts w:eastAsia="Times New Roman" w:cs="Times New Roman"/>
          <w:sz w:val="26"/>
          <w:szCs w:val="26"/>
          <w:lang w:val="uk-UA" w:eastAsia="uk-UA"/>
        </w:rPr>
      </w:pPr>
    </w:p>
    <w:p w:rsidR="00352AE0" w:rsidRPr="001875EC" w:rsidRDefault="00EF70DF" w:rsidP="00195CC0">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Під час проведення оцінки впливу на сферу інтересів </w:t>
      </w:r>
      <w:r w:rsidR="00694669" w:rsidRPr="001875EC">
        <w:rPr>
          <w:rFonts w:eastAsia="Times New Roman" w:cs="Times New Roman"/>
          <w:sz w:val="26"/>
          <w:szCs w:val="26"/>
          <w:lang w:val="uk-UA" w:eastAsia="uk-UA"/>
        </w:rPr>
        <w:t xml:space="preserve">суб’єктів господарювання великого і середнього підприємництва </w:t>
      </w:r>
      <w:r w:rsidRPr="001875EC">
        <w:rPr>
          <w:rFonts w:eastAsia="Times New Roman" w:cs="Times New Roman"/>
          <w:sz w:val="26"/>
          <w:szCs w:val="26"/>
          <w:lang w:val="uk-UA" w:eastAsia="uk-UA"/>
        </w:rPr>
        <w:t>окремо кількісно визначені витрати, які будуть виникати внаслідок дії регуляторного акта (</w:t>
      </w:r>
      <w:r w:rsidR="00694669" w:rsidRPr="001875EC">
        <w:rPr>
          <w:rFonts w:eastAsia="Times New Roman" w:cs="Times New Roman"/>
          <w:sz w:val="26"/>
          <w:szCs w:val="26"/>
          <w:lang w:val="uk-UA" w:eastAsia="uk-UA"/>
        </w:rPr>
        <w:t>згідно з додатком 2 до Методики проведення аналізу впливу регуляторного акта</w:t>
      </w:r>
      <w:r w:rsidRPr="001875EC">
        <w:rPr>
          <w:rFonts w:eastAsia="Times New Roman" w:cs="Times New Roman"/>
          <w:sz w:val="26"/>
          <w:szCs w:val="26"/>
          <w:lang w:val="uk-UA" w:eastAsia="uk-UA"/>
        </w:rPr>
        <w:t xml:space="preserve">) </w:t>
      </w:r>
    </w:p>
    <w:p w:rsidR="00195CC0" w:rsidRPr="001875EC" w:rsidRDefault="00195CC0" w:rsidP="00195CC0">
      <w:pPr>
        <w:shd w:val="clear" w:color="auto" w:fill="FFFFFF"/>
        <w:spacing w:after="0"/>
        <w:ind w:firstLine="708"/>
        <w:jc w:val="both"/>
        <w:rPr>
          <w:rFonts w:eastAsia="Times New Roman" w:cs="Times New Roman"/>
          <w:sz w:val="26"/>
          <w:szCs w:val="26"/>
          <w:lang w:val="uk-UA" w:eastAsia="uk-UA"/>
        </w:rPr>
      </w:pP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5065"/>
        <w:gridCol w:w="4557"/>
      </w:tblGrid>
      <w:tr w:rsidR="001875EC" w:rsidRPr="001875EC" w:rsidTr="00352AE0">
        <w:tc>
          <w:tcPr>
            <w:tcW w:w="5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Сумарні витрати за альтернативами</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Сума витрат, гривень</w:t>
            </w:r>
          </w:p>
        </w:tc>
      </w:tr>
      <w:tr w:rsidR="001875EC" w:rsidRPr="001875EC" w:rsidTr="00352AE0">
        <w:tc>
          <w:tcPr>
            <w:tcW w:w="5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EF70DF" w:rsidRPr="001875EC" w:rsidRDefault="00EF70DF" w:rsidP="00B14F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Сумарні витрати для суб’єктів господарювання середнього і малого підприємництва (рядок 11 таблиці «Витрати на одного суб’єкта господарювання </w:t>
            </w:r>
            <w:r w:rsidR="00B14F60" w:rsidRPr="001875EC">
              <w:rPr>
                <w:rFonts w:eastAsia="Times New Roman" w:cs="Times New Roman"/>
                <w:sz w:val="24"/>
                <w:szCs w:val="24"/>
                <w:lang w:val="uk-UA" w:eastAsia="uk-UA"/>
              </w:rPr>
              <w:t xml:space="preserve">великого і </w:t>
            </w:r>
            <w:r w:rsidRPr="001875EC">
              <w:rPr>
                <w:rFonts w:eastAsia="Times New Roman" w:cs="Times New Roman"/>
                <w:sz w:val="24"/>
                <w:szCs w:val="24"/>
                <w:lang w:val="uk-UA" w:eastAsia="uk-UA"/>
              </w:rPr>
              <w:t xml:space="preserve">середнього підприємництва, які виникають внаслідок дії регуляторного акта по альтернативі 1» додатку 1 до аналізу регуляторного впливу </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0DF" w:rsidRPr="001875EC" w:rsidRDefault="00EF70DF"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p w:rsidR="00694669" w:rsidRPr="001875EC" w:rsidRDefault="00EF70DF"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(обрахувати неможливо оскільки </w:t>
            </w:r>
            <w:r w:rsidR="00694669" w:rsidRPr="001875EC">
              <w:rPr>
                <w:rFonts w:eastAsia="Times New Roman" w:cs="Times New Roman"/>
                <w:sz w:val="24"/>
                <w:szCs w:val="24"/>
                <w:lang w:val="uk-UA" w:eastAsia="uk-UA"/>
              </w:rPr>
              <w:t>альтернатива не відповідає вимога</w:t>
            </w:r>
            <w:r w:rsidRPr="001875EC">
              <w:rPr>
                <w:rFonts w:eastAsia="Times New Roman" w:cs="Times New Roman"/>
                <w:sz w:val="24"/>
                <w:szCs w:val="24"/>
                <w:lang w:val="uk-UA" w:eastAsia="uk-UA"/>
              </w:rPr>
              <w:t>м чинного законодавства)</w:t>
            </w:r>
          </w:p>
        </w:tc>
      </w:tr>
      <w:tr w:rsidR="001875EC" w:rsidRPr="001875EC" w:rsidTr="00352AE0">
        <w:tc>
          <w:tcPr>
            <w:tcW w:w="50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EF70DF" w:rsidP="00EF70DF">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EF70DF" w:rsidRPr="001875EC" w:rsidRDefault="00EF70DF"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сумарні витрати для суб’єктів господарювання </w:t>
            </w:r>
            <w:r w:rsidR="00B14F60" w:rsidRPr="001875EC">
              <w:rPr>
                <w:rFonts w:eastAsia="Times New Roman" w:cs="Times New Roman"/>
                <w:sz w:val="24"/>
                <w:szCs w:val="24"/>
                <w:lang w:val="uk-UA" w:eastAsia="uk-UA"/>
              </w:rPr>
              <w:t>великого і середнього</w:t>
            </w:r>
            <w:r w:rsidRPr="001875EC">
              <w:rPr>
                <w:rFonts w:eastAsia="Times New Roman" w:cs="Times New Roman"/>
                <w:sz w:val="24"/>
                <w:szCs w:val="24"/>
                <w:lang w:val="uk-UA" w:eastAsia="uk-UA"/>
              </w:rPr>
              <w:t xml:space="preserve"> підприємництва </w:t>
            </w:r>
            <w:r w:rsidR="00497B6B" w:rsidRPr="001875EC">
              <w:rPr>
                <w:rFonts w:eastAsia="Times New Roman" w:cs="Times New Roman"/>
                <w:sz w:val="24"/>
                <w:szCs w:val="24"/>
                <w:lang w:val="uk-UA" w:eastAsia="uk-UA"/>
              </w:rPr>
              <w:t xml:space="preserve">(рядок 11 таблиці «Витрати на одного суб’єкта господарювання </w:t>
            </w:r>
            <w:r w:rsidR="00B14F60" w:rsidRPr="001875EC">
              <w:rPr>
                <w:rFonts w:eastAsia="Times New Roman" w:cs="Times New Roman"/>
                <w:sz w:val="24"/>
                <w:szCs w:val="24"/>
                <w:lang w:val="uk-UA" w:eastAsia="uk-UA"/>
              </w:rPr>
              <w:t xml:space="preserve">великого і середнього </w:t>
            </w:r>
            <w:r w:rsidR="00497B6B" w:rsidRPr="001875EC">
              <w:rPr>
                <w:rFonts w:eastAsia="Times New Roman" w:cs="Times New Roman"/>
                <w:sz w:val="24"/>
                <w:szCs w:val="24"/>
                <w:lang w:val="uk-UA" w:eastAsia="uk-UA"/>
              </w:rPr>
              <w:t xml:space="preserve">підприємництва, які виникають внаслідок дії регуляторного акта по </w:t>
            </w:r>
            <w:r w:rsidR="00862E83" w:rsidRPr="001875EC">
              <w:rPr>
                <w:rFonts w:eastAsia="Times New Roman" w:cs="Times New Roman"/>
                <w:sz w:val="24"/>
                <w:szCs w:val="24"/>
                <w:lang w:val="uk-UA" w:eastAsia="uk-UA"/>
              </w:rPr>
              <w:t>альтернативі 2»</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013BDE" w:rsidP="00B14F60">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bl>
    <w:p w:rsidR="00D91949" w:rsidRPr="001875EC" w:rsidRDefault="00D91949" w:rsidP="00D91949">
      <w:pPr>
        <w:shd w:val="clear" w:color="auto" w:fill="FFFFFF"/>
        <w:spacing w:after="0"/>
        <w:jc w:val="both"/>
        <w:rPr>
          <w:rFonts w:eastAsia="Times New Roman" w:cs="Times New Roman"/>
          <w:sz w:val="26"/>
          <w:szCs w:val="26"/>
          <w:lang w:val="uk-UA" w:eastAsia="uk-UA"/>
        </w:rPr>
      </w:pPr>
    </w:p>
    <w:p w:rsidR="00497B6B" w:rsidRPr="001875EC" w:rsidRDefault="00497B6B" w:rsidP="00195CC0">
      <w:pPr>
        <w:shd w:val="clear" w:color="auto" w:fill="FFFFFF"/>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ВИТРАТИ</w:t>
      </w:r>
      <w:r w:rsidRPr="001875EC">
        <w:rPr>
          <w:rFonts w:eastAsia="Times New Roman" w:cs="Times New Roman"/>
          <w:sz w:val="26"/>
          <w:szCs w:val="26"/>
          <w:lang w:val="uk-UA" w:eastAsia="uk-UA"/>
        </w:rPr>
        <w:br/>
        <w:t xml:space="preserve">на одного суб'єкта господарювання </w:t>
      </w:r>
      <w:r w:rsidR="002C4302" w:rsidRPr="001875EC">
        <w:rPr>
          <w:rFonts w:eastAsia="Times New Roman" w:cs="Times New Roman"/>
          <w:sz w:val="26"/>
          <w:szCs w:val="26"/>
          <w:lang w:val="uk-UA" w:eastAsia="uk-UA"/>
        </w:rPr>
        <w:t xml:space="preserve">великого і </w:t>
      </w:r>
      <w:r w:rsidRPr="001875EC">
        <w:rPr>
          <w:rFonts w:eastAsia="Times New Roman" w:cs="Times New Roman"/>
          <w:sz w:val="26"/>
          <w:szCs w:val="26"/>
          <w:lang w:val="uk-UA" w:eastAsia="uk-UA"/>
        </w:rPr>
        <w:t xml:space="preserve">середнього підприємництва, які виникають внаслідок дії регуляторного акта </w:t>
      </w:r>
      <w:r w:rsidRPr="001875EC">
        <w:rPr>
          <w:rFonts w:eastAsia="Times New Roman" w:cs="Times New Roman"/>
          <w:i/>
          <w:sz w:val="26"/>
          <w:szCs w:val="26"/>
          <w:lang w:val="uk-UA" w:eastAsia="uk-UA"/>
        </w:rPr>
        <w:t>(по альтернативі 2)</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403"/>
        <w:gridCol w:w="5783"/>
        <w:gridCol w:w="1264"/>
        <w:gridCol w:w="1172"/>
      </w:tblGrid>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97B6B" w:rsidRPr="001875EC" w:rsidRDefault="00497B6B" w:rsidP="00706882">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Порядковий номер</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97B6B" w:rsidRPr="001875EC" w:rsidRDefault="00497B6B" w:rsidP="00706882">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97B6B" w:rsidRPr="001875EC" w:rsidRDefault="00497B6B" w:rsidP="00706882">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За перший рік</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97B6B" w:rsidRPr="001875EC" w:rsidRDefault="00497B6B" w:rsidP="00706882">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За п'ять років</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497B6B" w:rsidP="00497B6B">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497B6B" w:rsidP="00497B6B">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6128F9" w:rsidP="00497B6B">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6128F9" w:rsidP="00497B6B">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2</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Податки та збори (зміна розміру податків/зборів, виникнення необхідності у сплаті податків/зборів),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3</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Витрати, пов'язані із веденням обліку, підготовкою та поданням звітності державним органам,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4</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5</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862E83">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6</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Витрати на оборотні активи (матеріали, канцелярські товари тощо),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7</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 xml:space="preserve">Витрати, пов'язані із </w:t>
            </w:r>
            <w:proofErr w:type="spellStart"/>
            <w:r w:rsidRPr="001875EC">
              <w:rPr>
                <w:rFonts w:eastAsia="Times New Roman" w:cs="Times New Roman"/>
                <w:sz w:val="24"/>
                <w:szCs w:val="24"/>
                <w:lang w:val="uk-UA" w:eastAsia="uk-UA"/>
              </w:rPr>
              <w:t>наймом</w:t>
            </w:r>
            <w:proofErr w:type="spellEnd"/>
            <w:r w:rsidRPr="001875EC">
              <w:rPr>
                <w:rFonts w:eastAsia="Times New Roman" w:cs="Times New Roman"/>
                <w:sz w:val="24"/>
                <w:szCs w:val="24"/>
                <w:lang w:val="uk-UA" w:eastAsia="uk-UA"/>
              </w:rPr>
              <w:t xml:space="preserve"> додаткового персоналу,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6128F9" w:rsidRPr="001875EC" w:rsidRDefault="006128F9"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497B6B"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8</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6128F9" w:rsidP="004209A7">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Інше</w:t>
            </w:r>
            <w:r w:rsidR="00497B6B" w:rsidRPr="001875EC">
              <w:rPr>
                <w:rFonts w:eastAsia="Times New Roman" w:cs="Times New Roman"/>
                <w:sz w:val="24"/>
                <w:szCs w:val="24"/>
                <w:lang w:val="uk-UA" w:eastAsia="uk-UA"/>
              </w:rPr>
              <w:t>, гривень</w:t>
            </w:r>
          </w:p>
          <w:p w:rsidR="006128F9" w:rsidRPr="001875EC" w:rsidRDefault="006128F9" w:rsidP="004209A7">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 xml:space="preserve">Витрати на отримання інформації про регуляторний акт: </w:t>
            </w:r>
          </w:p>
          <w:p w:rsidR="006128F9" w:rsidRPr="001875EC" w:rsidRDefault="00013BDE" w:rsidP="004209A7">
            <w:pPr>
              <w:spacing w:after="0"/>
              <w:rPr>
                <w:rFonts w:eastAsia="Times New Roman" w:cs="Times New Roman"/>
                <w:i/>
                <w:sz w:val="24"/>
                <w:szCs w:val="24"/>
                <w:lang w:val="uk-UA" w:eastAsia="uk-UA"/>
              </w:rPr>
            </w:pPr>
            <w:r w:rsidRPr="001875EC">
              <w:rPr>
                <w:rFonts w:eastAsia="Times New Roman" w:cs="Times New Roman"/>
                <w:i/>
                <w:sz w:val="24"/>
                <w:szCs w:val="24"/>
                <w:lang w:val="uk-UA" w:eastAsia="uk-UA"/>
              </w:rPr>
              <w:t>1,5 год</w:t>
            </w:r>
            <w:r w:rsidR="006128F9" w:rsidRPr="001875EC">
              <w:rPr>
                <w:rFonts w:eastAsia="Times New Roman" w:cs="Times New Roman"/>
                <w:i/>
                <w:sz w:val="24"/>
                <w:szCs w:val="24"/>
                <w:lang w:val="uk-UA" w:eastAsia="uk-UA"/>
              </w:rPr>
              <w:t xml:space="preserve"> * </w:t>
            </w:r>
            <w:r w:rsidRPr="001875EC">
              <w:rPr>
                <w:rFonts w:eastAsia="Times New Roman" w:cs="Times New Roman"/>
                <w:i/>
                <w:sz w:val="24"/>
                <w:szCs w:val="24"/>
                <w:lang w:val="uk-UA" w:eastAsia="uk-UA"/>
              </w:rPr>
              <w:t>36,11 грн =</w:t>
            </w:r>
            <w:r w:rsidR="00D25E6E" w:rsidRPr="001875EC">
              <w:rPr>
                <w:rFonts w:eastAsia="Times New Roman" w:cs="Times New Roman"/>
                <w:i/>
                <w:sz w:val="24"/>
                <w:szCs w:val="24"/>
                <w:lang w:val="uk-UA" w:eastAsia="uk-UA"/>
              </w:rPr>
              <w:t xml:space="preserve"> </w:t>
            </w:r>
            <w:r w:rsidRPr="001875EC">
              <w:rPr>
                <w:rFonts w:eastAsia="Times New Roman" w:cs="Times New Roman"/>
                <w:i/>
                <w:sz w:val="24"/>
                <w:szCs w:val="24"/>
                <w:lang w:val="uk-UA" w:eastAsia="uk-UA"/>
              </w:rPr>
              <w:t xml:space="preserve">54,17 </w:t>
            </w:r>
            <w:r w:rsidR="00D25E6E" w:rsidRPr="001875EC">
              <w:rPr>
                <w:rFonts w:eastAsia="Times New Roman" w:cs="Times New Roman"/>
                <w:i/>
                <w:sz w:val="24"/>
                <w:szCs w:val="24"/>
                <w:lang w:val="uk-UA" w:eastAsia="uk-UA"/>
              </w:rPr>
              <w:t>грн</w:t>
            </w:r>
          </w:p>
          <w:p w:rsidR="00013BDE" w:rsidRPr="001875EC" w:rsidRDefault="00013BDE" w:rsidP="00013BDE">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 xml:space="preserve">Робота з документами: </w:t>
            </w:r>
          </w:p>
          <w:p w:rsidR="00013BDE" w:rsidRPr="001875EC" w:rsidRDefault="00013BDE" w:rsidP="00013BDE">
            <w:pPr>
              <w:spacing w:after="0"/>
              <w:rPr>
                <w:rFonts w:eastAsia="Times New Roman" w:cs="Times New Roman"/>
                <w:sz w:val="24"/>
                <w:szCs w:val="24"/>
                <w:lang w:val="uk-UA" w:eastAsia="uk-UA"/>
              </w:rPr>
            </w:pPr>
            <w:r w:rsidRPr="001875EC">
              <w:rPr>
                <w:rFonts w:eastAsia="Times New Roman" w:cs="Times New Roman"/>
                <w:i/>
                <w:sz w:val="24"/>
                <w:szCs w:val="24"/>
                <w:lang w:val="uk-UA" w:eastAsia="uk-UA"/>
              </w:rPr>
              <w:t>2,5 год * 36,11 грн = 90,28 грн</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013BDE"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144,45</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497B6B" w:rsidRPr="001875EC" w:rsidRDefault="00013BDE"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9</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РАЗОМ (сума рядків: 1 + 2 + 3 + 4 + 5 + 6 + 7 + 8),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144,45</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25E6E" w:rsidRPr="001875EC" w:rsidRDefault="00D25E6E"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10</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25E6E" w:rsidRPr="001875EC" w:rsidRDefault="00D25E6E" w:rsidP="004209A7">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 xml:space="preserve">Кількість суб'єктів господарювання </w:t>
            </w:r>
            <w:r w:rsidR="002C4302" w:rsidRPr="001875EC">
              <w:rPr>
                <w:rFonts w:eastAsia="Times New Roman" w:cs="Times New Roman"/>
                <w:sz w:val="24"/>
                <w:szCs w:val="24"/>
                <w:lang w:val="uk-UA" w:eastAsia="uk-UA"/>
              </w:rPr>
              <w:t xml:space="preserve">великого і </w:t>
            </w:r>
            <w:r w:rsidRPr="001875EC">
              <w:rPr>
                <w:rFonts w:eastAsia="Times New Roman" w:cs="Times New Roman"/>
                <w:sz w:val="24"/>
                <w:szCs w:val="24"/>
                <w:lang w:val="uk-UA" w:eastAsia="uk-UA"/>
              </w:rPr>
              <w:t>середнього</w:t>
            </w:r>
            <w:r w:rsidR="002C4302" w:rsidRPr="001875EC">
              <w:rPr>
                <w:rFonts w:eastAsia="Times New Roman" w:cs="Times New Roman"/>
                <w:sz w:val="24"/>
                <w:szCs w:val="24"/>
                <w:lang w:val="uk-UA" w:eastAsia="uk-UA"/>
              </w:rPr>
              <w:t xml:space="preserve"> п</w:t>
            </w:r>
            <w:r w:rsidRPr="001875EC">
              <w:rPr>
                <w:rFonts w:eastAsia="Times New Roman" w:cs="Times New Roman"/>
                <w:sz w:val="24"/>
                <w:szCs w:val="24"/>
                <w:lang w:val="uk-UA" w:eastAsia="uk-UA"/>
              </w:rPr>
              <w:t>ідприємництва, на яких буде поширено регулювання, одиниць</w:t>
            </w:r>
          </w:p>
        </w:tc>
        <w:tc>
          <w:tcPr>
            <w:tcW w:w="1266" w:type="pct"/>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25E6E" w:rsidRPr="001875EC" w:rsidRDefault="002C4302" w:rsidP="004209A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r>
      <w:tr w:rsidR="001875EC" w:rsidRPr="001875EC" w:rsidTr="00013BDE">
        <w:trPr>
          <w:trHeight w:val="20"/>
        </w:trPr>
        <w:tc>
          <w:tcPr>
            <w:tcW w:w="72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11</w:t>
            </w:r>
          </w:p>
        </w:tc>
        <w:tc>
          <w:tcPr>
            <w:tcW w:w="30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rPr>
                <w:rFonts w:eastAsia="Times New Roman" w:cs="Times New Roman"/>
                <w:sz w:val="24"/>
                <w:szCs w:val="24"/>
                <w:lang w:val="uk-UA" w:eastAsia="uk-UA"/>
              </w:rPr>
            </w:pPr>
            <w:r w:rsidRPr="001875EC">
              <w:rPr>
                <w:rFonts w:eastAsia="Times New Roman" w:cs="Times New Roman"/>
                <w:sz w:val="24"/>
                <w:szCs w:val="24"/>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5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144,45</w:t>
            </w:r>
          </w:p>
        </w:tc>
        <w:tc>
          <w:tcPr>
            <w:tcW w:w="60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013BDE" w:rsidRPr="001875EC" w:rsidRDefault="00013BDE" w:rsidP="00013BD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bl>
    <w:p w:rsidR="00497B6B" w:rsidRPr="001875EC" w:rsidRDefault="00D25E6E" w:rsidP="00E230EA">
      <w:pPr>
        <w:shd w:val="clear" w:color="auto" w:fill="FFFFFF"/>
        <w:spacing w:after="0"/>
        <w:jc w:val="both"/>
        <w:rPr>
          <w:rFonts w:eastAsia="Times New Roman" w:cs="Times New Roman"/>
          <w:i/>
          <w:sz w:val="24"/>
          <w:szCs w:val="26"/>
          <w:lang w:val="uk-UA" w:eastAsia="uk-UA"/>
        </w:rPr>
      </w:pPr>
      <w:r w:rsidRPr="001875EC">
        <w:rPr>
          <w:rFonts w:eastAsia="Times New Roman" w:cs="Times New Roman"/>
          <w:i/>
          <w:sz w:val="24"/>
          <w:szCs w:val="26"/>
          <w:lang w:val="uk-UA" w:eastAsia="uk-UA"/>
        </w:rPr>
        <w:t>*Відповідно до Закону України «Про Державний бюджет України на 2021 рік» розмір мінімальної зарплати станом на 01.01.2021 складає: у місячному розмірі – 6000 гривень; у погодинному розмірі – 36,11 гривень.</w:t>
      </w:r>
    </w:p>
    <w:p w:rsidR="00F655F7" w:rsidRPr="001875EC" w:rsidRDefault="00694669" w:rsidP="00690D02">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IV. Вибір найбільш оптимального альтернативного способу досягнення цілей</w:t>
      </w:r>
    </w:p>
    <w:p w:rsidR="00694669" w:rsidRPr="001875EC" w:rsidRDefault="00D25E6E"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Вирішення</w:t>
      </w:r>
      <w:r w:rsidR="00694669" w:rsidRPr="001875EC">
        <w:rPr>
          <w:rFonts w:eastAsia="Times New Roman" w:cs="Times New Roman"/>
          <w:sz w:val="26"/>
          <w:szCs w:val="26"/>
          <w:lang w:val="uk-UA" w:eastAsia="uk-UA"/>
        </w:rPr>
        <w:t xml:space="preserve"> проблеми</w:t>
      </w:r>
      <w:r w:rsidRPr="001875EC">
        <w:rPr>
          <w:rFonts w:eastAsia="Times New Roman" w:cs="Times New Roman"/>
          <w:sz w:val="26"/>
          <w:szCs w:val="26"/>
          <w:lang w:val="uk-UA" w:eastAsia="uk-UA"/>
        </w:rPr>
        <w:t xml:space="preserve"> можливе лише шляхом ухвалення рішення </w:t>
      </w:r>
      <w:r w:rsidR="003B3CD1" w:rsidRPr="001875EC">
        <w:rPr>
          <w:rFonts w:eastAsia="Times New Roman" w:cs="Times New Roman"/>
          <w:sz w:val="26"/>
          <w:szCs w:val="26"/>
          <w:lang w:val="uk-UA" w:eastAsia="uk-UA"/>
        </w:rPr>
        <w:t xml:space="preserve">виконавчого комітету </w:t>
      </w:r>
      <w:r w:rsidR="00257763" w:rsidRPr="001875EC">
        <w:rPr>
          <w:rFonts w:eastAsia="Times New Roman" w:cs="Times New Roman"/>
          <w:sz w:val="26"/>
          <w:szCs w:val="26"/>
          <w:lang w:val="uk-UA" w:eastAsia="uk-UA"/>
        </w:rPr>
        <w:t xml:space="preserve">Житомирської міської ради «Про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w:t>
      </w:r>
      <w:r w:rsidR="003B3CD1" w:rsidRPr="001875EC">
        <w:rPr>
          <w:rFonts w:eastAsia="Times New Roman" w:cs="Times New Roman"/>
          <w:sz w:val="26"/>
          <w:szCs w:val="26"/>
          <w:lang w:val="uk-UA" w:eastAsia="uk-UA"/>
        </w:rPr>
        <w:t>визнач</w:t>
      </w:r>
      <w:r w:rsidR="00257763" w:rsidRPr="001875EC">
        <w:rPr>
          <w:rFonts w:eastAsia="Times New Roman" w:cs="Times New Roman"/>
          <w:sz w:val="26"/>
          <w:szCs w:val="26"/>
          <w:lang w:val="uk-UA" w:eastAsia="uk-UA"/>
        </w:rPr>
        <w:t xml:space="preserve">ення плати за доступ», яким запропоновано прийнятну та прозору концепцію стосовно користування окремими елементами інфраструктури об’єктів доступу та </w:t>
      </w:r>
      <w:r w:rsidR="003B3CD1" w:rsidRPr="001875EC">
        <w:rPr>
          <w:rFonts w:eastAsia="Times New Roman" w:cs="Times New Roman"/>
          <w:sz w:val="26"/>
          <w:szCs w:val="26"/>
          <w:lang w:val="uk-UA" w:eastAsia="uk-UA"/>
        </w:rPr>
        <w:t>визначе</w:t>
      </w:r>
      <w:r w:rsidR="00257763" w:rsidRPr="001875EC">
        <w:rPr>
          <w:rFonts w:eastAsia="Times New Roman" w:cs="Times New Roman"/>
          <w:sz w:val="26"/>
          <w:szCs w:val="26"/>
          <w:lang w:val="uk-UA" w:eastAsia="uk-UA"/>
        </w:rPr>
        <w:t xml:space="preserve">нню плати за доступ до таких об’єктів, що сприятиме встановленню правових принципів та порядку використання інфраструктури об’єкта доступу для розвитку </w:t>
      </w:r>
      <w:r w:rsidR="00257763" w:rsidRPr="001875EC">
        <w:rPr>
          <w:rFonts w:eastAsia="Times New Roman" w:cs="Times New Roman"/>
          <w:sz w:val="26"/>
          <w:szCs w:val="26"/>
          <w:lang w:val="uk-UA" w:eastAsia="uk-UA"/>
        </w:rPr>
        <w:lastRenderedPageBreak/>
        <w:t>інформаційного суспільства в Україні, в тому числі – на території Житомирської міської територіальної громади. Крім того, прийняття даного регуляторного акта сприятиме створенню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rsidR="003A142B" w:rsidRPr="001875EC" w:rsidRDefault="00257763"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А тому, перевага обраної альтернативи за результатами підготовки даного проєкту рішення </w:t>
      </w:r>
      <w:r w:rsidR="003B3CD1" w:rsidRPr="001875EC">
        <w:rPr>
          <w:rFonts w:eastAsia="Times New Roman" w:cs="Times New Roman"/>
          <w:sz w:val="26"/>
          <w:szCs w:val="26"/>
          <w:lang w:val="uk-UA" w:eastAsia="uk-UA"/>
        </w:rPr>
        <w:t xml:space="preserve">виконавчого комітету </w:t>
      </w:r>
      <w:r w:rsidRPr="001875EC">
        <w:rPr>
          <w:rFonts w:eastAsia="Times New Roman" w:cs="Times New Roman"/>
          <w:sz w:val="26"/>
          <w:szCs w:val="26"/>
          <w:lang w:val="uk-UA" w:eastAsia="uk-UA"/>
        </w:rPr>
        <w:t xml:space="preserve">Житомирської міської ради «Про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w:t>
      </w:r>
      <w:r w:rsidR="003B3CD1"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ення плати за доступ» обумовлена процесами, пов’язаними з д</w:t>
      </w:r>
      <w:r w:rsidR="003A142B" w:rsidRPr="001875EC">
        <w:rPr>
          <w:rFonts w:eastAsia="Times New Roman" w:cs="Times New Roman"/>
          <w:sz w:val="26"/>
          <w:szCs w:val="26"/>
          <w:lang w:val="uk-UA" w:eastAsia="uk-UA"/>
        </w:rPr>
        <w:t>о</w:t>
      </w:r>
      <w:r w:rsidRPr="001875EC">
        <w:rPr>
          <w:rFonts w:eastAsia="Times New Roman" w:cs="Times New Roman"/>
          <w:sz w:val="26"/>
          <w:szCs w:val="26"/>
          <w:lang w:val="uk-UA" w:eastAsia="uk-UA"/>
        </w:rPr>
        <w:t>сягненням</w:t>
      </w:r>
      <w:r w:rsidR="003A142B" w:rsidRPr="001875EC">
        <w:rPr>
          <w:rFonts w:eastAsia="Times New Roman" w:cs="Times New Roman"/>
          <w:sz w:val="26"/>
          <w:szCs w:val="26"/>
          <w:lang w:val="uk-UA" w:eastAsia="uk-UA"/>
        </w:rPr>
        <w:t xml:space="preserve"> збалансованих інтересів громадян, органів місцевого самоврядування та суб’єктів господарювання. </w:t>
      </w:r>
    </w:p>
    <w:p w:rsidR="003A142B" w:rsidRPr="001875EC" w:rsidRDefault="003A142B"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Здійснюється вибір оптимального альтернативного способу з урахуванням системи бальної оцінки ступеня досягнення визначених цілей.</w:t>
      </w:r>
    </w:p>
    <w:p w:rsidR="003A142B" w:rsidRPr="001875EC" w:rsidRDefault="003A142B"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Вартість балів визначається за чотирибальною системою оцінки ступеня досягнення визначених цілей, де:</w:t>
      </w:r>
    </w:p>
    <w:p w:rsidR="003A142B" w:rsidRPr="001875EC" w:rsidRDefault="003A142B"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4 – цілі прийняття регуляторного акта, які можуть бути досягнуті повною мірою (проблема більше існувати не буде);</w:t>
      </w:r>
    </w:p>
    <w:p w:rsidR="003A142B" w:rsidRPr="001875EC" w:rsidRDefault="003A142B"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3 – цілі прийняття акта, які можуть бути досягнуті майже повною мірою (усі важливі аспекти проблеми існувати не будуть);</w:t>
      </w:r>
    </w:p>
    <w:p w:rsidR="003A142B" w:rsidRPr="001875EC" w:rsidRDefault="003A142B"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94669" w:rsidRPr="001875EC" w:rsidRDefault="003A142B"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1 – цілі прийняття регуляторного акта, які не можуть бути досягнуті (проблема продовжує існувати). </w:t>
      </w:r>
      <w:r w:rsidR="00257763" w:rsidRPr="001875EC">
        <w:rPr>
          <w:rFonts w:eastAsia="Times New Roman" w:cs="Times New Roman"/>
          <w:sz w:val="26"/>
          <w:szCs w:val="26"/>
          <w:lang w:val="uk-UA" w:eastAsia="uk-UA"/>
        </w:rPr>
        <w:t xml:space="preserve"> </w:t>
      </w:r>
    </w:p>
    <w:p w:rsidR="00F655F7" w:rsidRPr="001875EC" w:rsidRDefault="00F655F7" w:rsidP="00F655F7">
      <w:pPr>
        <w:shd w:val="clear" w:color="auto" w:fill="FFFFFF"/>
        <w:spacing w:after="0"/>
        <w:ind w:firstLine="708"/>
        <w:jc w:val="both"/>
        <w:rPr>
          <w:rFonts w:eastAsia="Times New Roman" w:cs="Times New Roman"/>
          <w:sz w:val="26"/>
          <w:szCs w:val="26"/>
          <w:lang w:val="uk-UA" w:eastAsia="uk-UA"/>
        </w:rPr>
      </w:pP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248"/>
        <w:gridCol w:w="2136"/>
        <w:gridCol w:w="5238"/>
      </w:tblGrid>
      <w:tr w:rsidR="001875EC" w:rsidRPr="001875EC" w:rsidTr="00C05D62">
        <w:tc>
          <w:tcPr>
            <w:tcW w:w="11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Рейтинг результативності (досягнення цілей під час вирішення проблеми)</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Бал результативності</w:t>
            </w:r>
          </w:p>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(за чотирибальною системою оцінки)</w:t>
            </w:r>
          </w:p>
        </w:tc>
        <w:tc>
          <w:tcPr>
            <w:tcW w:w="27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Коментарі щодо присвоєння відповідного </w:t>
            </w:r>
            <w:proofErr w:type="spellStart"/>
            <w:r w:rsidRPr="001875EC">
              <w:rPr>
                <w:rFonts w:eastAsia="Times New Roman" w:cs="Times New Roman"/>
                <w:sz w:val="24"/>
                <w:szCs w:val="24"/>
                <w:lang w:val="uk-UA" w:eastAsia="uk-UA"/>
              </w:rPr>
              <w:t>бала</w:t>
            </w:r>
            <w:proofErr w:type="spellEnd"/>
          </w:p>
        </w:tc>
      </w:tr>
      <w:tr w:rsidR="001875EC" w:rsidRPr="001875EC" w:rsidTr="00C05D62">
        <w:tc>
          <w:tcPr>
            <w:tcW w:w="11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3A142B" w:rsidRPr="001875EC" w:rsidRDefault="003A142B"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p w:rsidR="003A142B" w:rsidRPr="001875EC" w:rsidRDefault="003A142B" w:rsidP="00F655F7">
            <w:pPr>
              <w:spacing w:after="0"/>
              <w:jc w:val="center"/>
              <w:rPr>
                <w:rFonts w:eastAsia="Times New Roman" w:cs="Times New Roman"/>
                <w:sz w:val="24"/>
                <w:szCs w:val="24"/>
                <w:lang w:val="uk-UA" w:eastAsia="uk-UA"/>
              </w:rPr>
            </w:pP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c>
          <w:tcPr>
            <w:tcW w:w="27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2F295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Оскільки питання встановлення плати за доступ до елементів інфраструктури об’єкта доступу вирішується на пленарних засіданнях сільської, селищної, міської ради, </w:t>
            </w:r>
            <w:r w:rsidR="002F295E" w:rsidRPr="001875EC">
              <w:rPr>
                <w:rFonts w:eastAsia="Times New Roman" w:cs="Times New Roman"/>
                <w:sz w:val="24"/>
                <w:szCs w:val="24"/>
                <w:lang w:val="uk-UA" w:eastAsia="uk-UA"/>
              </w:rPr>
              <w:t>ринковий</w:t>
            </w:r>
            <w:r w:rsidRPr="001875EC">
              <w:rPr>
                <w:rFonts w:eastAsia="Times New Roman" w:cs="Times New Roman"/>
                <w:sz w:val="24"/>
                <w:szCs w:val="24"/>
                <w:lang w:val="uk-UA" w:eastAsia="uk-UA"/>
              </w:rPr>
              <w:t xml:space="preserve"> механізмів </w:t>
            </w:r>
            <w:r w:rsidR="002F295E" w:rsidRPr="001875EC">
              <w:rPr>
                <w:rFonts w:eastAsia="Times New Roman" w:cs="Times New Roman"/>
                <w:sz w:val="24"/>
                <w:szCs w:val="24"/>
                <w:lang w:val="uk-UA" w:eastAsia="uk-UA"/>
              </w:rPr>
              <w:t>не забезпечить розв’язання проблеми</w:t>
            </w:r>
          </w:p>
        </w:tc>
      </w:tr>
      <w:tr w:rsidR="001875EC" w:rsidRPr="001875EC" w:rsidTr="00C05D62">
        <w:tc>
          <w:tcPr>
            <w:tcW w:w="11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2F295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Альтернатива </w:t>
            </w:r>
            <w:r w:rsidR="002F295E" w:rsidRPr="001875EC">
              <w:rPr>
                <w:rFonts w:eastAsia="Times New Roman" w:cs="Times New Roman"/>
                <w:sz w:val="24"/>
                <w:szCs w:val="24"/>
                <w:lang w:val="uk-UA" w:eastAsia="uk-UA"/>
              </w:rPr>
              <w:t>2</w:t>
            </w:r>
          </w:p>
          <w:p w:rsidR="002F295E" w:rsidRPr="001875EC" w:rsidRDefault="002F295E"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tc>
        <w:tc>
          <w:tcPr>
            <w:tcW w:w="111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4</w:t>
            </w:r>
          </w:p>
        </w:tc>
        <w:tc>
          <w:tcPr>
            <w:tcW w:w="272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Оптимальний варіант збалансування інтересів держави, громадян та суб’єктів господарювання.</w:t>
            </w:r>
          </w:p>
        </w:tc>
      </w:tr>
    </w:tbl>
    <w:p w:rsidR="00694669" w:rsidRPr="001875EC" w:rsidRDefault="00694669" w:rsidP="00694669">
      <w:pPr>
        <w:shd w:val="clear" w:color="auto" w:fill="FFFFFF"/>
        <w:spacing w:after="0"/>
        <w:jc w:val="both"/>
        <w:rPr>
          <w:rFonts w:eastAsia="Times New Roman" w:cs="Times New Roman"/>
          <w:sz w:val="26"/>
          <w:szCs w:val="26"/>
          <w:lang w:val="uk-UA" w:eastAsia="uk-UA"/>
        </w:rPr>
      </w:pPr>
      <w:r w:rsidRPr="001875EC">
        <w:rPr>
          <w:rFonts w:eastAsia="Times New Roman" w:cs="Times New Roman"/>
          <w:b/>
          <w:bCs/>
          <w:sz w:val="26"/>
          <w:szCs w:val="26"/>
          <w:bdr w:val="none" w:sz="0" w:space="0" w:color="auto" w:frame="1"/>
          <w:lang w:val="uk-UA" w:eastAsia="uk-UA"/>
        </w:rPr>
        <w:t> </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23"/>
        <w:gridCol w:w="2940"/>
        <w:gridCol w:w="2384"/>
        <w:gridCol w:w="2375"/>
      </w:tblGrid>
      <w:tr w:rsidR="001875EC" w:rsidRPr="001875EC" w:rsidTr="002F295E">
        <w:tc>
          <w:tcPr>
            <w:tcW w:w="99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Рейтинг результативності</w:t>
            </w:r>
          </w:p>
        </w:tc>
        <w:tc>
          <w:tcPr>
            <w:tcW w:w="1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Вигоди (підсумок)</w:t>
            </w:r>
          </w:p>
        </w:tc>
        <w:tc>
          <w:tcPr>
            <w:tcW w:w="123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 (підсумок)</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Обґрунтування відповідного місця </w:t>
            </w:r>
            <w:r w:rsidRPr="001875EC">
              <w:rPr>
                <w:rFonts w:eastAsia="Times New Roman" w:cs="Times New Roman"/>
                <w:sz w:val="24"/>
                <w:szCs w:val="24"/>
                <w:lang w:val="uk-UA" w:eastAsia="uk-UA"/>
              </w:rPr>
              <w:lastRenderedPageBreak/>
              <w:t>альтернативи у рейтингу</w:t>
            </w:r>
          </w:p>
        </w:tc>
      </w:tr>
      <w:tr w:rsidR="001875EC" w:rsidRPr="001875EC" w:rsidTr="002F295E">
        <w:tc>
          <w:tcPr>
            <w:tcW w:w="99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Альтернатива 1</w:t>
            </w:r>
          </w:p>
          <w:p w:rsidR="002F295E" w:rsidRPr="001875EC" w:rsidRDefault="002F295E"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tc>
        <w:tc>
          <w:tcPr>
            <w:tcW w:w="1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Для балансоутримувача - неконтрольоване справляння плати за доступ до елементів інфраструктури об’єктів доступу.</w:t>
            </w:r>
          </w:p>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Для інших суб’єктів господарювання (операторів, провайдерів) – відсутні.</w:t>
            </w:r>
          </w:p>
        </w:tc>
        <w:tc>
          <w:tcPr>
            <w:tcW w:w="123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Цілі прийняття регуляторного акта не будуть досягнуті,</w:t>
            </w:r>
            <w:r w:rsidR="002F295E" w:rsidRPr="001875EC">
              <w:rPr>
                <w:rFonts w:eastAsia="Times New Roman" w:cs="Times New Roman"/>
                <w:sz w:val="24"/>
                <w:szCs w:val="24"/>
                <w:lang w:val="uk-UA" w:eastAsia="uk-UA"/>
              </w:rPr>
              <w:t xml:space="preserve"> оскільки</w:t>
            </w:r>
            <w:r w:rsidRPr="001875EC">
              <w:rPr>
                <w:rFonts w:eastAsia="Times New Roman" w:cs="Times New Roman"/>
                <w:sz w:val="24"/>
                <w:szCs w:val="24"/>
                <w:lang w:val="uk-UA" w:eastAsia="uk-UA"/>
              </w:rPr>
              <w:t xml:space="preserve"> суперечить чинному законодавству, не враховує інтереси жодної із сторін.</w:t>
            </w:r>
          </w:p>
        </w:tc>
      </w:tr>
      <w:tr w:rsidR="001875EC" w:rsidRPr="001875EC" w:rsidTr="002F295E">
        <w:tc>
          <w:tcPr>
            <w:tcW w:w="99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2F295E"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2F295E" w:rsidRPr="001875EC" w:rsidRDefault="002F295E"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(прийняття регуляторного акта)</w:t>
            </w:r>
          </w:p>
          <w:p w:rsidR="002F295E" w:rsidRPr="001875EC" w:rsidRDefault="002F295E" w:rsidP="00F655F7">
            <w:pPr>
              <w:spacing w:after="0"/>
              <w:jc w:val="center"/>
              <w:rPr>
                <w:rFonts w:eastAsia="Times New Roman" w:cs="Times New Roman"/>
                <w:sz w:val="24"/>
                <w:szCs w:val="24"/>
                <w:lang w:val="uk-UA" w:eastAsia="uk-UA"/>
              </w:rPr>
            </w:pPr>
          </w:p>
        </w:tc>
        <w:tc>
          <w:tcPr>
            <w:tcW w:w="1527"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Забезпечення досягнення цілей державного регулювання; прозорий механізм застосування плати за доступ до елементів інфраструктури об’єктів доступу,  підвищення якості надання телекомунікаційних послуг, сприянні їх подальшому розвитку;</w:t>
            </w:r>
          </w:p>
          <w:p w:rsidR="00694669" w:rsidRPr="001875EC" w:rsidRDefault="00694669" w:rsidP="002F295E">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витрати отримувачів послуг; можливість надання якісних послуг.</w:t>
            </w:r>
          </w:p>
        </w:tc>
        <w:tc>
          <w:tcPr>
            <w:tcW w:w="1239"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Оплата за доступ до елементів інфраструктури об’єктів доступу в межах граничного розміру визначеного статтею 17 Закону</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694669" w:rsidRPr="001875EC" w:rsidRDefault="00694669" w:rsidP="00694669">
      <w:pPr>
        <w:shd w:val="clear" w:color="auto" w:fill="FFFFFF"/>
        <w:spacing w:after="0"/>
        <w:jc w:val="both"/>
        <w:rPr>
          <w:rFonts w:eastAsia="Times New Roman" w:cs="Times New Roman"/>
          <w:sz w:val="26"/>
          <w:szCs w:val="26"/>
          <w:lang w:val="uk-UA" w:eastAsia="uk-UA"/>
        </w:rPr>
      </w:pPr>
      <w:r w:rsidRPr="001875EC">
        <w:rPr>
          <w:rFonts w:eastAsia="Times New Roman" w:cs="Times New Roman"/>
          <w:b/>
          <w:bCs/>
          <w:sz w:val="26"/>
          <w:szCs w:val="26"/>
          <w:bdr w:val="none" w:sz="0" w:space="0" w:color="auto" w:frame="1"/>
          <w:lang w:val="uk-UA" w:eastAsia="uk-UA"/>
        </w:rPr>
        <w:t> </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30"/>
        <w:gridCol w:w="5109"/>
        <w:gridCol w:w="2583"/>
      </w:tblGrid>
      <w:tr w:rsidR="001875EC" w:rsidRPr="001875EC" w:rsidTr="002F295E">
        <w:tc>
          <w:tcPr>
            <w:tcW w:w="100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Рейтинг</w:t>
            </w:r>
          </w:p>
        </w:tc>
        <w:tc>
          <w:tcPr>
            <w:tcW w:w="265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Аргументи щодо переваги обраної альтернативи /  причини відмови від альтернативи</w:t>
            </w:r>
          </w:p>
        </w:tc>
        <w:tc>
          <w:tcPr>
            <w:tcW w:w="134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Оцінка ризику зовнішніх чинників на дію запропонованого регуляторного акта</w:t>
            </w:r>
          </w:p>
        </w:tc>
      </w:tr>
      <w:tr w:rsidR="001875EC" w:rsidRPr="001875EC" w:rsidTr="002F295E">
        <w:tc>
          <w:tcPr>
            <w:tcW w:w="100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1</w:t>
            </w:r>
          </w:p>
          <w:p w:rsidR="002F295E" w:rsidRPr="001875EC" w:rsidRDefault="002F295E"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tc>
        <w:tc>
          <w:tcPr>
            <w:tcW w:w="265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Аргументи для переваги відсутні. Відмова від цієї альтернативи дозволить реалізувати владні повноваження та запобігти проявам корупції шляхом надання доступу до елементів інфраструктури об’єкта доступу не відповідно до Закону.</w:t>
            </w:r>
          </w:p>
        </w:tc>
        <w:tc>
          <w:tcPr>
            <w:tcW w:w="134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2F295E"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2F295E">
        <w:tc>
          <w:tcPr>
            <w:tcW w:w="100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2F295E"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Альтернатива 2</w:t>
            </w:r>
          </w:p>
          <w:p w:rsidR="002F295E" w:rsidRPr="001875EC" w:rsidRDefault="002F295E" w:rsidP="002F295E">
            <w:pPr>
              <w:spacing w:after="0"/>
              <w:jc w:val="center"/>
              <w:rPr>
                <w:rFonts w:eastAsia="Times New Roman" w:cs="Times New Roman"/>
                <w:sz w:val="24"/>
                <w:szCs w:val="24"/>
                <w:lang w:val="uk-UA" w:eastAsia="uk-UA"/>
              </w:rPr>
            </w:pPr>
            <w:r w:rsidRPr="001875EC">
              <w:rPr>
                <w:rFonts w:eastAsia="Times New Roman" w:cs="Times New Roman"/>
                <w:i/>
                <w:sz w:val="24"/>
                <w:szCs w:val="24"/>
                <w:lang w:val="uk-UA" w:eastAsia="uk-UA"/>
              </w:rPr>
              <w:t>(не прийняття регуляторного акта)</w:t>
            </w:r>
          </w:p>
        </w:tc>
        <w:tc>
          <w:tcPr>
            <w:tcW w:w="265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694669"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доступу до елементів інфраструктури об’єктів доступу відповідно до законодавства.</w:t>
            </w:r>
          </w:p>
        </w:tc>
        <w:tc>
          <w:tcPr>
            <w:tcW w:w="134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94669" w:rsidRPr="001875EC" w:rsidRDefault="002F295E" w:rsidP="00F655F7">
            <w:pPr>
              <w:spacing w:after="0"/>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bl>
    <w:p w:rsidR="00F655F7" w:rsidRPr="001875EC" w:rsidRDefault="00F655F7" w:rsidP="00F655F7">
      <w:pPr>
        <w:shd w:val="clear" w:color="auto" w:fill="FFFFFF"/>
        <w:spacing w:after="0"/>
        <w:ind w:firstLine="708"/>
        <w:jc w:val="both"/>
        <w:rPr>
          <w:rFonts w:eastAsia="Times New Roman" w:cs="Times New Roman"/>
          <w:sz w:val="26"/>
          <w:szCs w:val="26"/>
          <w:lang w:val="uk-UA" w:eastAsia="uk-UA"/>
        </w:rPr>
      </w:pPr>
    </w:p>
    <w:p w:rsidR="00F655F7" w:rsidRPr="001875EC" w:rsidRDefault="00694669" w:rsidP="00E230E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lastRenderedPageBreak/>
        <w:t>Запропонований спосіб відповідає діючому законодавству. Видання цього регуляторного акта забезпечить досягнення встановлених цілей, починаючи з дня набрання ним чинності.</w:t>
      </w:r>
    </w:p>
    <w:p w:rsidR="00F655F7" w:rsidRPr="001875EC" w:rsidRDefault="00694669" w:rsidP="00690D02">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V. Механізм та заходи, які забезпечать розв’язання визначеної проблеми</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Механізм врегулювання питання щодо плати за доступ до елементів інфраструктури об’єктів доступу, що пропонується </w:t>
      </w:r>
      <w:proofErr w:type="spellStart"/>
      <w:r w:rsidRPr="001875EC">
        <w:rPr>
          <w:rFonts w:eastAsia="Times New Roman" w:cs="Times New Roman"/>
          <w:sz w:val="26"/>
          <w:szCs w:val="26"/>
          <w:lang w:val="uk-UA" w:eastAsia="uk-UA"/>
        </w:rPr>
        <w:t>проєктом</w:t>
      </w:r>
      <w:proofErr w:type="spellEnd"/>
      <w:r w:rsidRPr="001875EC">
        <w:rPr>
          <w:rFonts w:eastAsia="Times New Roman" w:cs="Times New Roman"/>
          <w:sz w:val="26"/>
          <w:szCs w:val="26"/>
          <w:lang w:val="uk-UA" w:eastAsia="uk-UA"/>
        </w:rPr>
        <w:t xml:space="preserve"> рішення, визначається рядом зовнішніх та внутрішніх факторів.</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Одним із зовнішніх факторів є регулююча роль місцевих органів в цьому питанні.</w:t>
      </w:r>
    </w:p>
    <w:p w:rsidR="00694669" w:rsidRPr="001875EC" w:rsidRDefault="00694669" w:rsidP="002F295E">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Відповідно до Закону України «Про місцеве самоврядування в Україні» вирішується питання щодо </w:t>
      </w:r>
      <w:r w:rsidR="003B3CD1" w:rsidRPr="001875EC">
        <w:rPr>
          <w:rFonts w:eastAsia="Times New Roman" w:cs="Times New Roman"/>
          <w:sz w:val="26"/>
          <w:szCs w:val="26"/>
          <w:lang w:val="uk-UA" w:eastAsia="uk-UA"/>
        </w:rPr>
        <w:t>визнач</w:t>
      </w:r>
      <w:r w:rsidRPr="001875EC">
        <w:rPr>
          <w:rFonts w:eastAsia="Times New Roman" w:cs="Times New Roman"/>
          <w:sz w:val="26"/>
          <w:szCs w:val="26"/>
          <w:lang w:val="uk-UA" w:eastAsia="uk-UA"/>
        </w:rPr>
        <w:t>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  </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Також відповідно до цього Закону, до відання виконавчих органів сільських, селищних, міських рад належать повноваження щодо організації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proofErr w:type="spellStart"/>
      <w:r w:rsidRPr="001875EC">
        <w:rPr>
          <w:rFonts w:eastAsia="Times New Roman" w:cs="Times New Roman"/>
          <w:sz w:val="26"/>
          <w:szCs w:val="26"/>
          <w:lang w:val="uk-UA" w:eastAsia="uk-UA"/>
        </w:rPr>
        <w:t>Проєктом</w:t>
      </w:r>
      <w:proofErr w:type="spellEnd"/>
      <w:r w:rsidRPr="001875EC">
        <w:rPr>
          <w:rFonts w:eastAsia="Times New Roman" w:cs="Times New Roman"/>
          <w:sz w:val="26"/>
          <w:szCs w:val="26"/>
          <w:lang w:val="uk-UA" w:eastAsia="uk-UA"/>
        </w:rPr>
        <w:t xml:space="preserve"> рішення </w:t>
      </w:r>
      <w:r w:rsidR="003B3CD1" w:rsidRPr="001875EC">
        <w:rPr>
          <w:rFonts w:eastAsia="Times New Roman" w:cs="Times New Roman"/>
          <w:sz w:val="26"/>
          <w:szCs w:val="26"/>
          <w:lang w:val="uk-UA" w:eastAsia="uk-UA"/>
        </w:rPr>
        <w:t>визнача</w:t>
      </w:r>
      <w:r w:rsidRPr="001875EC">
        <w:rPr>
          <w:rFonts w:eastAsia="Times New Roman" w:cs="Times New Roman"/>
          <w:sz w:val="26"/>
          <w:szCs w:val="26"/>
          <w:lang w:val="uk-UA" w:eastAsia="uk-UA"/>
        </w:rPr>
        <w:t xml:space="preserve">ється, що плата за доступ до елементів інфраструктури об’єктів доступу </w:t>
      </w:r>
      <w:r w:rsidR="003B3CD1" w:rsidRPr="001875EC">
        <w:rPr>
          <w:rFonts w:eastAsia="Times New Roman" w:cs="Times New Roman"/>
          <w:sz w:val="26"/>
          <w:szCs w:val="26"/>
          <w:lang w:val="uk-UA" w:eastAsia="uk-UA"/>
        </w:rPr>
        <w:t>обрахову</w:t>
      </w:r>
      <w:r w:rsidRPr="001875EC">
        <w:rPr>
          <w:rFonts w:eastAsia="Times New Roman" w:cs="Times New Roman"/>
          <w:sz w:val="26"/>
          <w:szCs w:val="26"/>
          <w:lang w:val="uk-UA" w:eastAsia="uk-UA"/>
        </w:rPr>
        <w:t>ється балансоутримувачами, у розмірі, що не перевищує, граничний розмір, встановлений статтею 17 Закону.</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Розмір плати за доступ до елементів інфраструктури об’єктів доступу визначається відповідно до </w:t>
      </w:r>
      <w:proofErr w:type="spellStart"/>
      <w:r w:rsidRPr="001875EC">
        <w:rPr>
          <w:rFonts w:eastAsia="Times New Roman" w:cs="Times New Roman"/>
          <w:sz w:val="26"/>
          <w:szCs w:val="26"/>
          <w:lang w:val="uk-UA" w:eastAsia="uk-UA"/>
        </w:rPr>
        <w:t>методик</w:t>
      </w:r>
      <w:proofErr w:type="spellEnd"/>
      <w:r w:rsidRPr="001875EC">
        <w:rPr>
          <w:rFonts w:eastAsia="Times New Roman" w:cs="Times New Roman"/>
          <w:sz w:val="26"/>
          <w:szCs w:val="26"/>
          <w:lang w:val="uk-UA" w:eastAsia="uk-UA"/>
        </w:rPr>
        <w:t xml:space="preserve"> визначення плати за доступ до елементів інфраструктури об'єкта доступу, затверджених відповідними державними органами влади згідно з Законом, з урахуванням податків, зборів та обов’язкових платежів, встановлених законодавством.</w:t>
      </w:r>
    </w:p>
    <w:p w:rsidR="00694669" w:rsidRPr="001875EC" w:rsidRDefault="00694669" w:rsidP="00F655F7">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Плата за доступ до елементів інфраструктури об'єкта доступу може складатися з однор</w:t>
      </w:r>
      <w:r w:rsidR="001C44DF" w:rsidRPr="001875EC">
        <w:rPr>
          <w:rFonts w:eastAsia="Times New Roman" w:cs="Times New Roman"/>
          <w:sz w:val="26"/>
          <w:szCs w:val="26"/>
          <w:lang w:val="uk-UA" w:eastAsia="uk-UA"/>
        </w:rPr>
        <w:t>азової та/або періодичної плати, розмір яких визначається відповідно чинного законодавства.</w:t>
      </w:r>
    </w:p>
    <w:p w:rsidR="001C44DF" w:rsidRPr="001875EC" w:rsidRDefault="00694669" w:rsidP="00E0176E">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До одноразової плати за доступ належить виключно плата за розроблення та </w:t>
      </w:r>
      <w:r w:rsidR="001C44DF" w:rsidRPr="001875EC">
        <w:rPr>
          <w:rFonts w:eastAsia="Times New Roman" w:cs="Times New Roman"/>
          <w:sz w:val="26"/>
          <w:szCs w:val="26"/>
          <w:lang w:val="uk-UA" w:eastAsia="uk-UA"/>
        </w:rPr>
        <w:t>видачу технічних умов з доступу.</w:t>
      </w:r>
    </w:p>
    <w:p w:rsidR="00694669" w:rsidRPr="001875EC" w:rsidRDefault="00694669" w:rsidP="00E0176E">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Періодична плата за доступ може встановлюватись виключно за наявності додаткових витрат власника інфраструктури об'єкта доступу на утримання елементів інфраструктури об'єкта доступу, пов'язаних з наданим доступом.</w:t>
      </w:r>
    </w:p>
    <w:p w:rsidR="00694669" w:rsidRPr="001875EC" w:rsidRDefault="00694669" w:rsidP="00E0176E">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До складу додаткових витрат власника інфраструктури об'єкта доступу на утримання елементів інфраструктури об'єкта доступу, пов'язаних з наданим доступом, включаються прямі витрати за умов документального підтвердження, зокрема:</w:t>
      </w:r>
    </w:p>
    <w:p w:rsidR="00694669" w:rsidRPr="001875EC" w:rsidRDefault="00694669" w:rsidP="00E230EA">
      <w:pPr>
        <w:numPr>
          <w:ilvl w:val="0"/>
          <w:numId w:val="5"/>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lastRenderedPageBreak/>
        <w:t>прямі матеріальні витрати, пов'язані з придбанням та використанням матеріалів, запасних частин, комплектувальних виробів та інших матеріалів під час виконання робіт, пов'язаних з наданим доступом до інфраструктури об'єкта;</w:t>
      </w:r>
    </w:p>
    <w:p w:rsidR="00694669" w:rsidRPr="001875EC" w:rsidRDefault="00694669" w:rsidP="00E230EA">
      <w:pPr>
        <w:numPr>
          <w:ilvl w:val="0"/>
          <w:numId w:val="5"/>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прямі витрати на оплату праці персоналу, безпосередньо задіяного у наданні доступу замовників до інфраструктури об'єктів, зокрема заробітна плата та інші виплати відповідно до законодавства;</w:t>
      </w:r>
    </w:p>
    <w:p w:rsidR="00694669" w:rsidRPr="001875EC" w:rsidRDefault="00694669" w:rsidP="00E230EA">
      <w:pPr>
        <w:numPr>
          <w:ilvl w:val="0"/>
          <w:numId w:val="5"/>
        </w:numPr>
        <w:shd w:val="clear" w:color="auto" w:fill="FFFFFF"/>
        <w:spacing w:after="0"/>
        <w:ind w:left="0" w:firstLine="0"/>
        <w:jc w:val="both"/>
        <w:textAlignment w:val="baseline"/>
        <w:rPr>
          <w:rFonts w:eastAsia="Times New Roman" w:cs="Times New Roman"/>
          <w:sz w:val="26"/>
          <w:szCs w:val="26"/>
          <w:lang w:val="uk-UA" w:eastAsia="uk-UA"/>
        </w:rPr>
      </w:pPr>
      <w:r w:rsidRPr="001875EC">
        <w:rPr>
          <w:rFonts w:eastAsia="Times New Roman" w:cs="Times New Roman"/>
          <w:sz w:val="26"/>
          <w:szCs w:val="26"/>
          <w:lang w:val="uk-UA" w:eastAsia="uk-UA"/>
        </w:rPr>
        <w:t>інші прямі витрати, які можуть бути безпосередньо віднесені до надання доступу замовників до інфраструктури об'єктів, а саме відрахування на соціальні заходи.</w:t>
      </w:r>
    </w:p>
    <w:p w:rsidR="00694669" w:rsidRPr="001875EC" w:rsidRDefault="00694669" w:rsidP="00E0176E">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Залежно від виду елементів інфраструктури об’єкта доступу, при визначенні розміру періодичної плати за доступ може враховуватись кількість замовників, які використовують одну й ту саму інфраструктуру об’єкта, довжина, площа перетину та кількість кабелів замовника,  інші коефіцієнти тощо.</w:t>
      </w:r>
    </w:p>
    <w:p w:rsidR="00694669" w:rsidRPr="001875EC" w:rsidRDefault="00694669" w:rsidP="001C44DF">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Розмір плати за доступ не може змінюватися протягом одного року з дня укладення договору з доступу. Підставою для перегляду розміру плати є зміна розміру складових додаткових витрат, мінімального рівня заробітної плати, кількості замовників та інших показників, що використовуються при визначенні плати за доступ.</w:t>
      </w:r>
    </w:p>
    <w:p w:rsidR="00694669" w:rsidRPr="001875EC" w:rsidRDefault="00694669" w:rsidP="002B50B9">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Розмір мінімальної</w:t>
      </w:r>
      <w:r w:rsidR="001C44DF" w:rsidRPr="001875EC">
        <w:rPr>
          <w:rFonts w:eastAsia="Times New Roman" w:cs="Times New Roman"/>
          <w:sz w:val="26"/>
          <w:szCs w:val="26"/>
          <w:lang w:val="uk-UA" w:eastAsia="uk-UA"/>
        </w:rPr>
        <w:t xml:space="preserve"> заробітної плати визначається З</w:t>
      </w:r>
      <w:r w:rsidRPr="001875EC">
        <w:rPr>
          <w:rFonts w:eastAsia="Times New Roman" w:cs="Times New Roman"/>
          <w:sz w:val="26"/>
          <w:szCs w:val="26"/>
          <w:lang w:val="uk-UA" w:eastAsia="uk-UA"/>
        </w:rPr>
        <w:t>аконом станом на 1 січня поточного року.</w:t>
      </w:r>
      <w:bookmarkStart w:id="0" w:name="_GoBack"/>
      <w:bookmarkEnd w:id="0"/>
    </w:p>
    <w:p w:rsidR="00694669" w:rsidRPr="001875EC" w:rsidRDefault="00694669" w:rsidP="002B50B9">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Забезпечення умов для покращення якості надання телекомунікаційних послуг, розширення її мережі можливе лише за умови надання доступу до елементів інфраструктури об’єктів доступу відповідно до Закону.</w:t>
      </w:r>
    </w:p>
    <w:p w:rsidR="002B50B9" w:rsidRPr="001875EC" w:rsidRDefault="00694669" w:rsidP="00E230EA">
      <w:pPr>
        <w:shd w:val="clear" w:color="auto" w:fill="FFFFFF"/>
        <w:spacing w:after="0"/>
        <w:ind w:firstLine="708"/>
        <w:jc w:val="both"/>
        <w:rPr>
          <w:rFonts w:eastAsia="Times New Roman" w:cs="Times New Roman"/>
          <w:b/>
          <w:bCs/>
          <w:sz w:val="26"/>
          <w:szCs w:val="26"/>
          <w:bdr w:val="none" w:sz="0" w:space="0" w:color="auto" w:frame="1"/>
          <w:lang w:val="uk-UA" w:eastAsia="uk-UA"/>
        </w:rPr>
      </w:pPr>
      <w:r w:rsidRPr="001875EC">
        <w:rPr>
          <w:rFonts w:eastAsia="Times New Roman" w:cs="Times New Roman"/>
          <w:sz w:val="26"/>
          <w:szCs w:val="26"/>
          <w:lang w:val="uk-UA" w:eastAsia="uk-UA"/>
        </w:rPr>
        <w:t xml:space="preserve">Відповідно до вимог регуляторної політики повідомлення про оприлюднення проєкту рішення </w:t>
      </w:r>
      <w:r w:rsidR="003B3CD1" w:rsidRPr="001875EC">
        <w:rPr>
          <w:rFonts w:eastAsia="Times New Roman" w:cs="Times New Roman"/>
          <w:sz w:val="26"/>
          <w:szCs w:val="26"/>
          <w:lang w:val="uk-UA" w:eastAsia="uk-UA"/>
        </w:rPr>
        <w:t xml:space="preserve">виконавчого комітету </w:t>
      </w:r>
      <w:r w:rsidR="002B50B9" w:rsidRPr="001875EC">
        <w:rPr>
          <w:rFonts w:eastAsia="Times New Roman" w:cs="Times New Roman"/>
          <w:sz w:val="26"/>
          <w:szCs w:val="26"/>
          <w:lang w:val="uk-UA" w:eastAsia="uk-UA"/>
        </w:rPr>
        <w:t>Житомир</w:t>
      </w:r>
      <w:r w:rsidRPr="001875EC">
        <w:rPr>
          <w:rFonts w:eastAsia="Times New Roman" w:cs="Times New Roman"/>
          <w:sz w:val="26"/>
          <w:szCs w:val="26"/>
          <w:lang w:val="uk-UA" w:eastAsia="uk-UA"/>
        </w:rPr>
        <w:t xml:space="preserve">ської міської ради </w:t>
      </w:r>
      <w:r w:rsidR="002B50B9" w:rsidRPr="001875EC">
        <w:rPr>
          <w:rFonts w:eastAsia="Times New Roman" w:cs="Times New Roman"/>
          <w:sz w:val="26"/>
          <w:szCs w:val="26"/>
          <w:lang w:val="uk-UA" w:eastAsia="uk-UA"/>
        </w:rPr>
        <w:t xml:space="preserve">«Про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w:t>
      </w:r>
      <w:r w:rsidR="003B3CD1" w:rsidRPr="001875EC">
        <w:rPr>
          <w:rFonts w:eastAsia="Times New Roman" w:cs="Times New Roman"/>
          <w:sz w:val="26"/>
          <w:szCs w:val="26"/>
          <w:lang w:val="uk-UA" w:eastAsia="uk-UA"/>
        </w:rPr>
        <w:t>визнач</w:t>
      </w:r>
      <w:r w:rsidR="002B50B9" w:rsidRPr="001875EC">
        <w:rPr>
          <w:rFonts w:eastAsia="Times New Roman" w:cs="Times New Roman"/>
          <w:sz w:val="26"/>
          <w:szCs w:val="26"/>
          <w:lang w:val="uk-UA" w:eastAsia="uk-UA"/>
        </w:rPr>
        <w:t xml:space="preserve">ення плати за доступ» </w:t>
      </w:r>
      <w:r w:rsidRPr="001875EC">
        <w:rPr>
          <w:rFonts w:eastAsia="Times New Roman" w:cs="Times New Roman"/>
          <w:sz w:val="26"/>
          <w:szCs w:val="26"/>
          <w:lang w:val="uk-UA" w:eastAsia="uk-UA"/>
        </w:rPr>
        <w:t>та аналіз впливу регуляторного акта для обговорення та отримання зауважень, пропозицій від зацікавлен</w:t>
      </w:r>
      <w:r w:rsidR="001875EC" w:rsidRPr="001875EC">
        <w:rPr>
          <w:rFonts w:eastAsia="Times New Roman" w:cs="Times New Roman"/>
          <w:sz w:val="26"/>
          <w:szCs w:val="26"/>
          <w:lang w:val="uk-UA" w:eastAsia="uk-UA"/>
        </w:rPr>
        <w:t xml:space="preserve">их фізичних та юридичних осіб, </w:t>
      </w:r>
      <w:r w:rsidRPr="001875EC">
        <w:rPr>
          <w:rFonts w:eastAsia="Times New Roman" w:cs="Times New Roman"/>
          <w:sz w:val="26"/>
          <w:szCs w:val="26"/>
          <w:lang w:val="uk-UA" w:eastAsia="uk-UA"/>
        </w:rPr>
        <w:t xml:space="preserve">розміщені на </w:t>
      </w:r>
      <w:r w:rsidR="002B50B9" w:rsidRPr="001875EC">
        <w:rPr>
          <w:rFonts w:eastAsia="Times New Roman" w:cs="Times New Roman"/>
          <w:sz w:val="26"/>
          <w:szCs w:val="26"/>
          <w:lang w:val="uk-UA" w:eastAsia="uk-UA"/>
        </w:rPr>
        <w:t xml:space="preserve">офіційному веб-сайті Житомирської міської ради </w:t>
      </w:r>
      <w:r w:rsidRPr="001875EC">
        <w:rPr>
          <w:rFonts w:eastAsia="Times New Roman" w:cs="Times New Roman"/>
          <w:sz w:val="26"/>
          <w:szCs w:val="26"/>
          <w:lang w:val="uk-UA" w:eastAsia="uk-UA"/>
        </w:rPr>
        <w:t>(</w:t>
      </w:r>
      <w:r w:rsidR="002B50B9" w:rsidRPr="001875EC">
        <w:rPr>
          <w:rFonts w:eastAsia="Times New Roman" w:cs="Times New Roman"/>
          <w:sz w:val="26"/>
          <w:szCs w:val="26"/>
          <w:lang w:val="uk-UA" w:eastAsia="uk-UA"/>
        </w:rPr>
        <w:t>zt-rada.gov.ua</w:t>
      </w:r>
      <w:r w:rsidRPr="001875EC">
        <w:rPr>
          <w:rFonts w:eastAsia="Times New Roman" w:cs="Times New Roman"/>
          <w:sz w:val="26"/>
          <w:szCs w:val="26"/>
          <w:lang w:val="uk-UA" w:eastAsia="uk-UA"/>
        </w:rPr>
        <w:t>) в розділі «Регуляторна діяльність» для отримання пропозицій та зауважень протягом одного</w:t>
      </w:r>
      <w:r w:rsidRPr="001875EC">
        <w:rPr>
          <w:rFonts w:eastAsia="Times New Roman" w:cs="Times New Roman"/>
          <w:b/>
          <w:bCs/>
          <w:sz w:val="26"/>
          <w:szCs w:val="26"/>
          <w:bdr w:val="none" w:sz="0" w:space="0" w:color="auto" w:frame="1"/>
          <w:lang w:val="uk-UA" w:eastAsia="uk-UA"/>
        </w:rPr>
        <w:t> </w:t>
      </w:r>
      <w:r w:rsidRPr="001875EC">
        <w:rPr>
          <w:rFonts w:eastAsia="Times New Roman" w:cs="Times New Roman"/>
          <w:bCs/>
          <w:sz w:val="26"/>
          <w:szCs w:val="26"/>
          <w:bdr w:val="none" w:sz="0" w:space="0" w:color="auto" w:frame="1"/>
          <w:lang w:val="uk-UA" w:eastAsia="uk-UA"/>
        </w:rPr>
        <w:t>місяця.</w:t>
      </w:r>
    </w:p>
    <w:p w:rsidR="00781A71" w:rsidRPr="001875EC" w:rsidRDefault="00694669" w:rsidP="001C44DF">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94669" w:rsidRPr="001875EC" w:rsidRDefault="00694669" w:rsidP="002B50B9">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Проект рішення не містить дискримінаційних або таких, що обмежують конкуренцію норм.</w:t>
      </w:r>
    </w:p>
    <w:p w:rsidR="00694669" w:rsidRPr="001875EC" w:rsidRDefault="00694669" w:rsidP="002B50B9">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У разі прийняття регуляторного акту </w:t>
      </w:r>
      <w:r w:rsidR="003B3CD1" w:rsidRPr="001875EC">
        <w:rPr>
          <w:rFonts w:eastAsia="Times New Roman" w:cs="Times New Roman"/>
          <w:sz w:val="26"/>
          <w:szCs w:val="26"/>
          <w:lang w:val="uk-UA" w:eastAsia="uk-UA"/>
        </w:rPr>
        <w:t xml:space="preserve">виконавчим комітетом </w:t>
      </w:r>
      <w:r w:rsidR="002B50B9" w:rsidRPr="001875EC">
        <w:rPr>
          <w:rFonts w:eastAsia="Times New Roman" w:cs="Times New Roman"/>
          <w:sz w:val="26"/>
          <w:szCs w:val="26"/>
          <w:lang w:val="uk-UA" w:eastAsia="uk-UA"/>
        </w:rPr>
        <w:t>Житомир</w:t>
      </w:r>
      <w:r w:rsidR="003B3CD1" w:rsidRPr="001875EC">
        <w:rPr>
          <w:rFonts w:eastAsia="Times New Roman" w:cs="Times New Roman"/>
          <w:sz w:val="26"/>
          <w:szCs w:val="26"/>
          <w:lang w:val="uk-UA" w:eastAsia="uk-UA"/>
        </w:rPr>
        <w:t>ської міської ради</w:t>
      </w:r>
      <w:r w:rsidRPr="001875EC">
        <w:rPr>
          <w:rFonts w:eastAsia="Times New Roman" w:cs="Times New Roman"/>
          <w:sz w:val="26"/>
          <w:szCs w:val="26"/>
          <w:lang w:val="uk-UA" w:eastAsia="uk-UA"/>
        </w:rPr>
        <w:t xml:space="preserve"> будуть реалізовані повноваження, надані </w:t>
      </w:r>
      <w:r w:rsidR="003B3CD1" w:rsidRPr="001875EC">
        <w:rPr>
          <w:rFonts w:eastAsia="Times New Roman" w:cs="Times New Roman"/>
          <w:sz w:val="26"/>
          <w:szCs w:val="26"/>
          <w:lang w:val="uk-UA" w:eastAsia="uk-UA"/>
        </w:rPr>
        <w:t>йому</w:t>
      </w:r>
      <w:r w:rsidRPr="001875EC">
        <w:rPr>
          <w:rFonts w:eastAsia="Times New Roman" w:cs="Times New Roman"/>
          <w:sz w:val="26"/>
          <w:szCs w:val="26"/>
          <w:lang w:val="uk-UA" w:eastAsia="uk-UA"/>
        </w:rPr>
        <w:t xml:space="preserve"> Законом України «Про місцеве самоврядування в Україні», а балансоутримувачі зможуть надавати доступ до елементів інфраструктури об’єктів доступу відповідно до Закону України «Про доступ до об’єктів будівництва, транспорту, електроенергетики з метою розвитку телекомунікаційних мереж».</w:t>
      </w:r>
    </w:p>
    <w:p w:rsidR="00694669" w:rsidRPr="001875EC" w:rsidRDefault="00694669" w:rsidP="002B50B9">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Виконання вимог даного рішення н</w:t>
      </w:r>
      <w:r w:rsidR="002B50B9" w:rsidRPr="001875EC">
        <w:rPr>
          <w:rFonts w:eastAsia="Times New Roman" w:cs="Times New Roman"/>
          <w:sz w:val="26"/>
          <w:szCs w:val="26"/>
          <w:lang w:val="uk-UA" w:eastAsia="uk-UA"/>
        </w:rPr>
        <w:t xml:space="preserve">е потребує додаткових витрат  </w:t>
      </w:r>
      <w:r w:rsidR="003B3CD1" w:rsidRPr="001875EC">
        <w:rPr>
          <w:rFonts w:eastAsia="Times New Roman" w:cs="Times New Roman"/>
          <w:sz w:val="26"/>
          <w:szCs w:val="26"/>
          <w:lang w:val="uk-UA" w:eastAsia="uk-UA"/>
        </w:rPr>
        <w:t xml:space="preserve">виконавчого комітету </w:t>
      </w:r>
      <w:r w:rsidR="002B50B9" w:rsidRPr="001875EC">
        <w:rPr>
          <w:rFonts w:eastAsia="Times New Roman" w:cs="Times New Roman"/>
          <w:sz w:val="26"/>
          <w:szCs w:val="26"/>
          <w:lang w:val="uk-UA" w:eastAsia="uk-UA"/>
        </w:rPr>
        <w:t>Житомир</w:t>
      </w:r>
      <w:r w:rsidRPr="001875EC">
        <w:rPr>
          <w:rFonts w:eastAsia="Times New Roman" w:cs="Times New Roman"/>
          <w:sz w:val="26"/>
          <w:szCs w:val="26"/>
          <w:lang w:val="uk-UA" w:eastAsia="uk-UA"/>
        </w:rPr>
        <w:t>ської міської ради.</w:t>
      </w:r>
    </w:p>
    <w:p w:rsidR="00690D02" w:rsidRPr="001875EC" w:rsidRDefault="00781A71" w:rsidP="00E230E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витрат на виконання вимог регуляторного акта </w:t>
      </w:r>
      <w:r w:rsidRPr="001875EC">
        <w:rPr>
          <w:rFonts w:eastAsia="Times New Roman" w:cs="Times New Roman"/>
          <w:sz w:val="26"/>
          <w:szCs w:val="26"/>
          <w:lang w:val="uk-UA" w:eastAsia="uk-UA"/>
        </w:rPr>
        <w:lastRenderedPageBreak/>
        <w:t xml:space="preserve">для органів місцевого самоврядування та для суб’єктів малого підприємництва згідно з Методикою </w:t>
      </w:r>
      <w:r w:rsidR="000B5DA0" w:rsidRPr="001875EC">
        <w:rPr>
          <w:rFonts w:eastAsia="Times New Roman" w:cs="Times New Roman"/>
          <w:sz w:val="26"/>
          <w:szCs w:val="26"/>
          <w:lang w:val="uk-UA" w:eastAsia="uk-UA"/>
        </w:rPr>
        <w:t>проведення аналізу впливу регуляторного акта (Тест малого підприємництва) (додаток).</w:t>
      </w:r>
      <w:r w:rsidRPr="001875EC">
        <w:rPr>
          <w:rFonts w:eastAsia="Times New Roman" w:cs="Times New Roman"/>
          <w:sz w:val="26"/>
          <w:szCs w:val="26"/>
          <w:lang w:val="uk-UA" w:eastAsia="uk-UA"/>
        </w:rPr>
        <w:t xml:space="preserve"> </w:t>
      </w:r>
    </w:p>
    <w:p w:rsidR="00690D02" w:rsidRPr="001875EC" w:rsidRDefault="00694669" w:rsidP="00690D02">
      <w:pPr>
        <w:shd w:val="clear" w:color="auto" w:fill="FFFFFF"/>
        <w:spacing w:after="0"/>
        <w:jc w:val="center"/>
        <w:rPr>
          <w:rFonts w:eastAsia="Times New Roman" w:cs="Times New Roman"/>
          <w:b/>
          <w:bCs/>
          <w:sz w:val="26"/>
          <w:szCs w:val="26"/>
          <w:bdr w:val="none" w:sz="0" w:space="0" w:color="auto" w:frame="1"/>
          <w:lang w:val="uk-UA" w:eastAsia="uk-UA"/>
        </w:rPr>
      </w:pPr>
      <w:r w:rsidRPr="001875EC">
        <w:rPr>
          <w:rFonts w:eastAsia="Times New Roman" w:cs="Times New Roman"/>
          <w:b/>
          <w:bCs/>
          <w:sz w:val="26"/>
          <w:szCs w:val="26"/>
          <w:bdr w:val="none" w:sz="0" w:space="0" w:color="auto" w:frame="1"/>
          <w:lang w:val="uk-UA" w:eastAsia="uk-UA"/>
        </w:rPr>
        <w:t>VІІ.</w:t>
      </w:r>
      <w:r w:rsidRPr="001875EC">
        <w:rPr>
          <w:rFonts w:eastAsia="Times New Roman" w:cs="Times New Roman"/>
          <w:sz w:val="26"/>
          <w:szCs w:val="26"/>
          <w:lang w:val="uk-UA" w:eastAsia="uk-UA"/>
        </w:rPr>
        <w:t> </w:t>
      </w:r>
      <w:r w:rsidRPr="001875EC">
        <w:rPr>
          <w:rFonts w:eastAsia="Times New Roman" w:cs="Times New Roman"/>
          <w:b/>
          <w:bCs/>
          <w:sz w:val="26"/>
          <w:szCs w:val="26"/>
          <w:bdr w:val="none" w:sz="0" w:space="0" w:color="auto" w:frame="1"/>
          <w:lang w:val="uk-UA" w:eastAsia="uk-UA"/>
        </w:rPr>
        <w:t>Обґрунтування запропонованого строку дії регуляторного акта</w:t>
      </w:r>
    </w:p>
    <w:p w:rsidR="00694669" w:rsidRPr="001875EC" w:rsidRDefault="000B5DA0" w:rsidP="00690D0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Рішення набуває чинності з моменту його оприлюднення. Термін</w:t>
      </w:r>
      <w:r w:rsidR="00694669" w:rsidRPr="001875EC">
        <w:rPr>
          <w:rFonts w:eastAsia="Times New Roman" w:cs="Times New Roman"/>
          <w:sz w:val="26"/>
          <w:szCs w:val="26"/>
          <w:lang w:val="uk-UA" w:eastAsia="uk-UA"/>
        </w:rPr>
        <w:t xml:space="preserve"> дії</w:t>
      </w:r>
      <w:r w:rsidRPr="001875EC">
        <w:rPr>
          <w:rFonts w:eastAsia="Times New Roman" w:cs="Times New Roman"/>
          <w:sz w:val="26"/>
          <w:szCs w:val="26"/>
          <w:lang w:val="uk-UA" w:eastAsia="uk-UA"/>
        </w:rPr>
        <w:t xml:space="preserve"> запропонованого регуляторного акту не обмежений. Відсутні потреби визначити строк дії у зв’язку з невизначеністю термінів, протягом яких будуть діяти правовідносини, що регулюються ним.</w:t>
      </w:r>
    </w:p>
    <w:p w:rsidR="000B5DA0" w:rsidRPr="001875EC" w:rsidRDefault="000B5DA0" w:rsidP="00690D0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Перегляд рішення може бути здійснений у випадку виникнення відповідної необхідності в разі внесення змін до чинного законодавства та за підсумками аналізу відстеження його результативності.</w:t>
      </w:r>
    </w:p>
    <w:p w:rsidR="00690D02" w:rsidRPr="001875EC" w:rsidRDefault="000B5DA0" w:rsidP="00E230E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У зв’язку з ухваленням відповідних нормативних актів до нього теж будуть вноситися зміни. </w:t>
      </w:r>
    </w:p>
    <w:p w:rsidR="00706882" w:rsidRPr="001875EC" w:rsidRDefault="00694669" w:rsidP="00706882">
      <w:pPr>
        <w:shd w:val="clear" w:color="auto" w:fill="FFFFFF"/>
        <w:spacing w:after="0"/>
        <w:jc w:val="center"/>
        <w:rPr>
          <w:rFonts w:eastAsia="Times New Roman" w:cs="Times New Roman"/>
          <w:sz w:val="26"/>
          <w:szCs w:val="26"/>
          <w:lang w:val="uk-UA" w:eastAsia="uk-UA"/>
        </w:rPr>
      </w:pPr>
      <w:r w:rsidRPr="001875EC">
        <w:rPr>
          <w:rFonts w:eastAsia="Times New Roman" w:cs="Times New Roman"/>
          <w:b/>
          <w:bCs/>
          <w:sz w:val="26"/>
          <w:szCs w:val="26"/>
          <w:bdr w:val="none" w:sz="0" w:space="0" w:color="auto" w:frame="1"/>
          <w:lang w:val="uk-UA" w:eastAsia="uk-UA"/>
        </w:rPr>
        <w:t>VІІІ. Визначення показників результативності дії регуляторного акта</w:t>
      </w:r>
    </w:p>
    <w:p w:rsidR="0070688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Досягнення визначених цілей шляхом виконання вимог даного регуляторного акта принесе вигоди без необхідності залучення додаткових витрат органів місцевого самоврядування.</w:t>
      </w:r>
    </w:p>
    <w:p w:rsidR="0070688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Основними показниками результативності даного регуляторного акта визначені такі показники:</w:t>
      </w:r>
    </w:p>
    <w:p w:rsidR="004234F9" w:rsidRPr="001875EC" w:rsidRDefault="004234F9"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розмір надходжень до державного та місцевих бюджетів і державних цільових фондів, пов’язаних з дією акта;</w:t>
      </w:r>
    </w:p>
    <w:p w:rsidR="004234F9" w:rsidRPr="001875EC" w:rsidRDefault="004234F9"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кількість суб’єктів господарювання та/або фізичних осіб, на яких поширюватиметься дія акта;</w:t>
      </w:r>
    </w:p>
    <w:p w:rsidR="00352AE0" w:rsidRPr="001875EC" w:rsidRDefault="00352AE0" w:rsidP="00706882">
      <w:pPr>
        <w:shd w:val="clear" w:color="auto" w:fill="FFFFFF"/>
        <w:spacing w:after="0"/>
        <w:ind w:firstLine="708"/>
        <w:jc w:val="both"/>
        <w:rPr>
          <w:rFonts w:eastAsia="Times New Roman" w:cs="Times New Roman"/>
          <w:sz w:val="26"/>
          <w:szCs w:val="26"/>
          <w:lang w:eastAsia="uk-UA"/>
        </w:rPr>
      </w:pPr>
      <w:r w:rsidRPr="001875EC">
        <w:rPr>
          <w:rFonts w:eastAsia="Times New Roman" w:cs="Times New Roman"/>
          <w:sz w:val="26"/>
          <w:szCs w:val="26"/>
          <w:lang w:val="uk-UA" w:eastAsia="uk-UA"/>
        </w:rPr>
        <w:t>- рівень поінформованості суб’єктів господарювання та/або фізичних осіб з основних положень акта.</w:t>
      </w:r>
    </w:p>
    <w:p w:rsidR="0070688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 кількість суб’єктів господарювання (операторів, провайдерів), які </w:t>
      </w:r>
      <w:r w:rsidR="00893B5D" w:rsidRPr="001875EC">
        <w:rPr>
          <w:rFonts w:eastAsia="Times New Roman" w:cs="Times New Roman"/>
          <w:sz w:val="26"/>
          <w:szCs w:val="26"/>
          <w:lang w:val="uk-UA" w:eastAsia="uk-UA"/>
        </w:rPr>
        <w:t>здійснюють</w:t>
      </w:r>
      <w:r w:rsidRPr="001875EC">
        <w:rPr>
          <w:rFonts w:eastAsia="Times New Roman" w:cs="Times New Roman"/>
          <w:sz w:val="26"/>
          <w:szCs w:val="26"/>
          <w:lang w:val="uk-UA" w:eastAsia="uk-UA"/>
        </w:rPr>
        <w:t xml:space="preserve"> доступ до елементів інфраструктури об’єктів доступу;</w:t>
      </w:r>
    </w:p>
    <w:p w:rsidR="0070688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 кількість виданих технічних умов з доступу та погодження власником інфраструктури об’єкта доступу </w:t>
      </w:r>
      <w:proofErr w:type="spellStart"/>
      <w:r w:rsidRPr="001875EC">
        <w:rPr>
          <w:rFonts w:eastAsia="Times New Roman" w:cs="Times New Roman"/>
          <w:sz w:val="26"/>
          <w:szCs w:val="26"/>
          <w:lang w:val="uk-UA" w:eastAsia="uk-UA"/>
        </w:rPr>
        <w:t>проєктної</w:t>
      </w:r>
      <w:proofErr w:type="spellEnd"/>
      <w:r w:rsidRPr="001875EC">
        <w:rPr>
          <w:rFonts w:eastAsia="Times New Roman" w:cs="Times New Roman"/>
          <w:sz w:val="26"/>
          <w:szCs w:val="26"/>
          <w:lang w:val="uk-UA" w:eastAsia="uk-UA"/>
        </w:rPr>
        <w:t xml:space="preserve"> документації з доступу;</w:t>
      </w:r>
    </w:p>
    <w:p w:rsidR="0070688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кількість укладених договорів доступу між власником інфраструктури об’єкта доступу та замовником;</w:t>
      </w:r>
    </w:p>
    <w:p w:rsidR="00270242" w:rsidRPr="001875EC" w:rsidRDefault="0070688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Відповідно до частини 5 статті 12 Закону, рівень </w:t>
      </w:r>
      <w:r w:rsidR="00694669" w:rsidRPr="001875EC">
        <w:rPr>
          <w:rFonts w:eastAsia="Times New Roman" w:cs="Times New Roman"/>
          <w:sz w:val="26"/>
          <w:szCs w:val="26"/>
          <w:lang w:val="uk-UA" w:eastAsia="uk-UA"/>
        </w:rPr>
        <w:t>поінформовано</w:t>
      </w:r>
      <w:r w:rsidR="00270242" w:rsidRPr="001875EC">
        <w:rPr>
          <w:rFonts w:eastAsia="Times New Roman" w:cs="Times New Roman"/>
          <w:sz w:val="26"/>
          <w:szCs w:val="26"/>
          <w:lang w:val="uk-UA" w:eastAsia="uk-UA"/>
        </w:rPr>
        <w:t xml:space="preserve">сті суб’єктів господарювання, </w:t>
      </w:r>
      <w:r w:rsidR="00694669" w:rsidRPr="001875EC">
        <w:rPr>
          <w:rFonts w:eastAsia="Times New Roman" w:cs="Times New Roman"/>
          <w:sz w:val="26"/>
          <w:szCs w:val="26"/>
          <w:lang w:val="uk-UA" w:eastAsia="uk-UA"/>
        </w:rPr>
        <w:t xml:space="preserve">фізичних осіб з </w:t>
      </w:r>
      <w:r w:rsidR="00270242" w:rsidRPr="001875EC">
        <w:rPr>
          <w:rFonts w:eastAsia="Times New Roman" w:cs="Times New Roman"/>
          <w:sz w:val="26"/>
          <w:szCs w:val="26"/>
          <w:lang w:val="uk-UA" w:eastAsia="uk-UA"/>
        </w:rPr>
        <w:t>основних положень</w:t>
      </w:r>
      <w:r w:rsidR="00694669" w:rsidRPr="001875EC">
        <w:rPr>
          <w:rFonts w:eastAsia="Times New Roman" w:cs="Times New Roman"/>
          <w:sz w:val="26"/>
          <w:szCs w:val="26"/>
          <w:lang w:val="uk-UA" w:eastAsia="uk-UA"/>
        </w:rPr>
        <w:t xml:space="preserve"> </w:t>
      </w:r>
      <w:r w:rsidR="00270242" w:rsidRPr="001875EC">
        <w:rPr>
          <w:rFonts w:eastAsia="Times New Roman" w:cs="Times New Roman"/>
          <w:sz w:val="26"/>
          <w:szCs w:val="26"/>
          <w:lang w:val="uk-UA" w:eastAsia="uk-UA"/>
        </w:rPr>
        <w:t>рішення визначається чисельністю осіб, які ознайомилися з ним. Для мешканців Житомирської міської територіальної громади джерелом інформації є:</w:t>
      </w:r>
    </w:p>
    <w:p w:rsidR="00694669" w:rsidRPr="001875EC" w:rsidRDefault="00270242" w:rsidP="00706882">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офіційний веб-сайт</w:t>
      </w:r>
      <w:r w:rsidR="00694669" w:rsidRPr="001875EC">
        <w:rPr>
          <w:rFonts w:eastAsia="Times New Roman" w:cs="Times New Roman"/>
          <w:sz w:val="26"/>
          <w:szCs w:val="26"/>
          <w:lang w:val="uk-UA" w:eastAsia="uk-UA"/>
        </w:rPr>
        <w:t xml:space="preserve"> </w:t>
      </w:r>
      <w:r w:rsidRPr="001875EC">
        <w:rPr>
          <w:rFonts w:eastAsia="Times New Roman" w:cs="Times New Roman"/>
          <w:sz w:val="26"/>
          <w:szCs w:val="26"/>
          <w:lang w:val="uk-UA" w:eastAsia="uk-UA"/>
        </w:rPr>
        <w:t>Ж</w:t>
      </w:r>
      <w:r w:rsidR="00690D02" w:rsidRPr="001875EC">
        <w:rPr>
          <w:rFonts w:eastAsia="Times New Roman" w:cs="Times New Roman"/>
          <w:sz w:val="26"/>
          <w:szCs w:val="26"/>
          <w:lang w:val="uk-UA" w:eastAsia="uk-UA"/>
        </w:rPr>
        <w:t>итомирської міської ради</w:t>
      </w:r>
      <w:r w:rsidR="00694669" w:rsidRPr="001875EC">
        <w:rPr>
          <w:rFonts w:eastAsia="Times New Roman" w:cs="Times New Roman"/>
          <w:sz w:val="26"/>
          <w:szCs w:val="26"/>
          <w:lang w:val="uk-UA" w:eastAsia="uk-UA"/>
        </w:rPr>
        <w:t xml:space="preserve"> </w:t>
      </w:r>
      <w:r w:rsidR="00690D02" w:rsidRPr="001875EC">
        <w:rPr>
          <w:rFonts w:eastAsia="Times New Roman" w:cs="Times New Roman"/>
          <w:sz w:val="26"/>
          <w:szCs w:val="26"/>
          <w:lang w:val="uk-UA" w:eastAsia="uk-UA"/>
        </w:rPr>
        <w:t>zt-rada.gov.ua</w:t>
      </w:r>
      <w:r w:rsidR="00694669" w:rsidRPr="001875EC">
        <w:rPr>
          <w:rFonts w:eastAsia="Times New Roman" w:cs="Times New Roman"/>
          <w:sz w:val="26"/>
          <w:szCs w:val="26"/>
          <w:lang w:val="uk-UA" w:eastAsia="uk-UA"/>
        </w:rPr>
        <w:t xml:space="preserve"> в розділі «Регуляторна діяльність» з метою отримання зауважень та пропозицій на електронну пошту </w:t>
      </w:r>
      <w:r w:rsidR="00BA6ECA" w:rsidRPr="001875EC">
        <w:rPr>
          <w:rFonts w:eastAsia="Times New Roman" w:cs="Times New Roman"/>
          <w:sz w:val="26"/>
          <w:szCs w:val="26"/>
          <w:lang w:val="uk-UA" w:eastAsia="uk-UA"/>
        </w:rPr>
        <w:t>mvk@zt-rada.gov.ua.</w:t>
      </w:r>
    </w:p>
    <w:p w:rsidR="00BA6ECA" w:rsidRPr="001875EC" w:rsidRDefault="00694669" w:rsidP="00E230E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До того ж, після прийняття рішення </w:t>
      </w:r>
      <w:r w:rsidR="00D6373B" w:rsidRPr="001875EC">
        <w:rPr>
          <w:rFonts w:eastAsia="Times New Roman" w:cs="Times New Roman"/>
          <w:sz w:val="26"/>
          <w:szCs w:val="26"/>
          <w:lang w:val="uk-UA" w:eastAsia="uk-UA"/>
        </w:rPr>
        <w:t xml:space="preserve">виконавчого комітету </w:t>
      </w:r>
      <w:r w:rsidR="00BA6ECA" w:rsidRPr="001875EC">
        <w:rPr>
          <w:rFonts w:eastAsia="Times New Roman" w:cs="Times New Roman"/>
          <w:sz w:val="26"/>
          <w:szCs w:val="26"/>
          <w:lang w:val="uk-UA" w:eastAsia="uk-UA"/>
        </w:rPr>
        <w:t>Житомир</w:t>
      </w:r>
      <w:r w:rsidRPr="001875EC">
        <w:rPr>
          <w:rFonts w:eastAsia="Times New Roman" w:cs="Times New Roman"/>
          <w:sz w:val="26"/>
          <w:szCs w:val="26"/>
          <w:lang w:val="uk-UA" w:eastAsia="uk-UA"/>
        </w:rPr>
        <w:t xml:space="preserve">ської міської ради </w:t>
      </w:r>
      <w:r w:rsidR="00BA6ECA" w:rsidRPr="001875EC">
        <w:rPr>
          <w:rFonts w:eastAsia="Times New Roman" w:cs="Times New Roman"/>
          <w:sz w:val="26"/>
          <w:szCs w:val="26"/>
          <w:lang w:val="uk-UA" w:eastAsia="uk-UA"/>
        </w:rPr>
        <w:t xml:space="preserve">«Про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w:t>
      </w:r>
      <w:r w:rsidR="00D6373B" w:rsidRPr="001875EC">
        <w:rPr>
          <w:rFonts w:eastAsia="Times New Roman" w:cs="Times New Roman"/>
          <w:sz w:val="26"/>
          <w:szCs w:val="26"/>
          <w:lang w:val="uk-UA" w:eastAsia="uk-UA"/>
        </w:rPr>
        <w:t>визнач</w:t>
      </w:r>
      <w:r w:rsidR="00BA6ECA" w:rsidRPr="001875EC">
        <w:rPr>
          <w:rFonts w:eastAsia="Times New Roman" w:cs="Times New Roman"/>
          <w:sz w:val="26"/>
          <w:szCs w:val="26"/>
          <w:lang w:val="uk-UA" w:eastAsia="uk-UA"/>
        </w:rPr>
        <w:t xml:space="preserve">ення плати за доступ» </w:t>
      </w:r>
      <w:r w:rsidRPr="001875EC">
        <w:rPr>
          <w:rFonts w:eastAsia="Times New Roman" w:cs="Times New Roman"/>
          <w:sz w:val="26"/>
          <w:szCs w:val="26"/>
          <w:lang w:val="uk-UA" w:eastAsia="uk-UA"/>
        </w:rPr>
        <w:t xml:space="preserve">буде оприлюднене на офіційному веб-сайті </w:t>
      </w:r>
      <w:r w:rsidR="00BA6ECA" w:rsidRPr="001875EC">
        <w:rPr>
          <w:rFonts w:eastAsia="Times New Roman" w:cs="Times New Roman"/>
          <w:sz w:val="26"/>
          <w:szCs w:val="26"/>
          <w:lang w:val="uk-UA" w:eastAsia="uk-UA"/>
        </w:rPr>
        <w:t>Житомирської міської ради</w:t>
      </w:r>
      <w:r w:rsidRPr="001875EC">
        <w:rPr>
          <w:rFonts w:eastAsia="Times New Roman" w:cs="Times New Roman"/>
          <w:sz w:val="26"/>
          <w:szCs w:val="26"/>
          <w:lang w:val="uk-UA" w:eastAsia="uk-UA"/>
        </w:rPr>
        <w:t xml:space="preserve"> та </w:t>
      </w:r>
      <w:r w:rsidR="00BA6ECA" w:rsidRPr="001875EC">
        <w:rPr>
          <w:rFonts w:eastAsia="Times New Roman" w:cs="Times New Roman"/>
          <w:sz w:val="26"/>
          <w:szCs w:val="26"/>
          <w:lang w:val="uk-UA" w:eastAsia="uk-UA"/>
        </w:rPr>
        <w:t>місцевих ЗМІ.</w:t>
      </w:r>
    </w:p>
    <w:p w:rsidR="00694669" w:rsidRPr="001875EC" w:rsidRDefault="00694669" w:rsidP="00BA6ECA">
      <w:pPr>
        <w:shd w:val="clear" w:color="auto" w:fill="FFFFFF"/>
        <w:spacing w:after="0"/>
        <w:jc w:val="center"/>
        <w:rPr>
          <w:rFonts w:eastAsia="Times New Roman" w:cs="Times New Roman"/>
          <w:sz w:val="26"/>
          <w:szCs w:val="26"/>
          <w:lang w:val="uk-UA" w:eastAsia="uk-UA"/>
        </w:rPr>
      </w:pPr>
      <w:r w:rsidRPr="001875EC">
        <w:rPr>
          <w:rFonts w:eastAsia="Times New Roman" w:cs="Times New Roman"/>
          <w:b/>
          <w:bCs/>
          <w:sz w:val="26"/>
          <w:szCs w:val="26"/>
          <w:bdr w:val="none" w:sz="0" w:space="0" w:color="auto" w:frame="1"/>
          <w:lang w:val="uk-UA" w:eastAsia="uk-UA"/>
        </w:rPr>
        <w:t>ІХ. Визначення заходів, за допомогою яких здійснюватиметься відстеження результативності дії регуляторного акта</w:t>
      </w:r>
    </w:p>
    <w:p w:rsidR="00D72542" w:rsidRPr="001875EC" w:rsidRDefault="00694669" w:rsidP="00BA6EC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lastRenderedPageBreak/>
        <w:t xml:space="preserve">Відстеження результативності </w:t>
      </w:r>
      <w:r w:rsidR="00270242" w:rsidRPr="001875EC">
        <w:rPr>
          <w:rFonts w:eastAsia="Times New Roman" w:cs="Times New Roman"/>
          <w:sz w:val="26"/>
          <w:szCs w:val="26"/>
          <w:lang w:val="uk-UA" w:eastAsia="uk-UA"/>
        </w:rPr>
        <w:t xml:space="preserve">дії </w:t>
      </w:r>
      <w:r w:rsidRPr="001875EC">
        <w:rPr>
          <w:rFonts w:eastAsia="Times New Roman" w:cs="Times New Roman"/>
          <w:sz w:val="26"/>
          <w:szCs w:val="26"/>
          <w:lang w:val="uk-UA" w:eastAsia="uk-UA"/>
        </w:rPr>
        <w:t xml:space="preserve">регуляторного акта буде здійснюватися </w:t>
      </w:r>
      <w:r w:rsidR="00270242" w:rsidRPr="001875EC">
        <w:rPr>
          <w:rFonts w:eastAsia="Times New Roman" w:cs="Times New Roman"/>
          <w:sz w:val="26"/>
          <w:szCs w:val="26"/>
          <w:lang w:val="uk-UA" w:eastAsia="uk-UA"/>
        </w:rPr>
        <w:t xml:space="preserve">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КМУ від 11 березня 2004 року №308 «Про затвердження </w:t>
      </w:r>
      <w:proofErr w:type="spellStart"/>
      <w:r w:rsidR="00D72542" w:rsidRPr="001875EC">
        <w:rPr>
          <w:rFonts w:eastAsia="Times New Roman" w:cs="Times New Roman"/>
          <w:sz w:val="26"/>
          <w:szCs w:val="26"/>
          <w:lang w:val="uk-UA" w:eastAsia="uk-UA"/>
        </w:rPr>
        <w:t>методик</w:t>
      </w:r>
      <w:proofErr w:type="spellEnd"/>
      <w:r w:rsidR="00D72542" w:rsidRPr="001875EC">
        <w:rPr>
          <w:rFonts w:eastAsia="Times New Roman" w:cs="Times New Roman"/>
          <w:sz w:val="26"/>
          <w:szCs w:val="26"/>
          <w:lang w:val="uk-UA" w:eastAsia="uk-UA"/>
        </w:rPr>
        <w:t xml:space="preserve"> проведення аналізу впливу та відстеження результативності регуляторного акта» зі змінами. </w:t>
      </w:r>
    </w:p>
    <w:p w:rsidR="00694669" w:rsidRPr="001875EC" w:rsidRDefault="00694669" w:rsidP="00BA6EC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Базове відстеження результативності</w:t>
      </w:r>
      <w:r w:rsidR="00E552D4" w:rsidRPr="001875EC">
        <w:rPr>
          <w:rFonts w:eastAsia="Times New Roman" w:cs="Times New Roman"/>
          <w:sz w:val="26"/>
          <w:szCs w:val="26"/>
          <w:lang w:val="uk-UA" w:eastAsia="uk-UA"/>
        </w:rPr>
        <w:t xml:space="preserve"> </w:t>
      </w:r>
      <w:r w:rsidR="003B03BE" w:rsidRPr="001875EC">
        <w:rPr>
          <w:rFonts w:eastAsia="Times New Roman" w:cs="Times New Roman"/>
          <w:sz w:val="26"/>
          <w:szCs w:val="26"/>
          <w:lang w:val="uk-UA" w:eastAsia="uk-UA"/>
        </w:rPr>
        <w:t xml:space="preserve">дії проєкту </w:t>
      </w:r>
      <w:r w:rsidR="00E552D4" w:rsidRPr="001875EC">
        <w:rPr>
          <w:rFonts w:eastAsia="Times New Roman" w:cs="Times New Roman"/>
          <w:sz w:val="26"/>
          <w:szCs w:val="26"/>
          <w:lang w:val="uk-UA" w:eastAsia="uk-UA"/>
        </w:rPr>
        <w:t>регуляторного акта</w:t>
      </w:r>
      <w:r w:rsidRPr="001875EC">
        <w:rPr>
          <w:rFonts w:eastAsia="Times New Roman" w:cs="Times New Roman"/>
          <w:sz w:val="26"/>
          <w:szCs w:val="26"/>
          <w:lang w:val="uk-UA" w:eastAsia="uk-UA"/>
        </w:rPr>
        <w:t xml:space="preserve"> </w:t>
      </w:r>
      <w:r w:rsidR="003B03BE" w:rsidRPr="001875EC">
        <w:rPr>
          <w:rFonts w:eastAsia="Times New Roman" w:cs="Times New Roman"/>
          <w:sz w:val="26"/>
          <w:szCs w:val="26"/>
          <w:lang w:val="uk-UA" w:eastAsia="uk-UA"/>
        </w:rPr>
        <w:t>проводилось у травні 2021 року</w:t>
      </w:r>
      <w:r w:rsidR="00E552D4" w:rsidRPr="001875EC">
        <w:rPr>
          <w:rFonts w:eastAsia="Times New Roman" w:cs="Times New Roman"/>
          <w:sz w:val="26"/>
          <w:szCs w:val="26"/>
          <w:lang w:val="uk-UA" w:eastAsia="uk-UA"/>
        </w:rPr>
        <w:t>.</w:t>
      </w:r>
    </w:p>
    <w:p w:rsidR="00E552D4" w:rsidRPr="001875EC" w:rsidRDefault="00E552D4" w:rsidP="00E552D4">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694669" w:rsidRPr="001875EC" w:rsidRDefault="00694669" w:rsidP="00BA6EC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Періодичне відстеження результативності </w:t>
      </w:r>
      <w:r w:rsidR="00E552D4" w:rsidRPr="001875EC">
        <w:rPr>
          <w:rFonts w:eastAsia="Times New Roman" w:cs="Times New Roman"/>
          <w:sz w:val="26"/>
          <w:szCs w:val="26"/>
          <w:lang w:val="uk-UA" w:eastAsia="uk-UA"/>
        </w:rPr>
        <w:t>– один раз</w:t>
      </w:r>
      <w:r w:rsidRPr="001875EC">
        <w:rPr>
          <w:rFonts w:eastAsia="Times New Roman" w:cs="Times New Roman"/>
          <w:sz w:val="26"/>
          <w:szCs w:val="26"/>
          <w:lang w:val="uk-UA" w:eastAsia="uk-UA"/>
        </w:rPr>
        <w:t xml:space="preserve"> на кожні три роки, починаючи з дня закінчення заходів з повторного відстеження результативності цього акта.</w:t>
      </w:r>
    </w:p>
    <w:p w:rsidR="00694669" w:rsidRPr="001875EC" w:rsidRDefault="00694669" w:rsidP="000B5E9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Відстеження результативності </w:t>
      </w:r>
      <w:r w:rsidR="00E552D4" w:rsidRPr="001875EC">
        <w:rPr>
          <w:rFonts w:eastAsia="Times New Roman" w:cs="Times New Roman"/>
          <w:sz w:val="26"/>
          <w:szCs w:val="26"/>
          <w:lang w:val="uk-UA" w:eastAsia="uk-UA"/>
        </w:rPr>
        <w:t xml:space="preserve">дії </w:t>
      </w:r>
      <w:r w:rsidRPr="001875EC">
        <w:rPr>
          <w:rFonts w:eastAsia="Times New Roman" w:cs="Times New Roman"/>
          <w:sz w:val="26"/>
          <w:szCs w:val="26"/>
          <w:lang w:val="uk-UA" w:eastAsia="uk-UA"/>
        </w:rPr>
        <w:t xml:space="preserve">даного акта буде здійснюватися </w:t>
      </w:r>
      <w:r w:rsidR="00E552D4" w:rsidRPr="001875EC">
        <w:rPr>
          <w:rFonts w:eastAsia="Times New Roman" w:cs="Times New Roman"/>
          <w:sz w:val="26"/>
          <w:szCs w:val="26"/>
          <w:lang w:val="uk-UA" w:eastAsia="uk-UA"/>
        </w:rPr>
        <w:t xml:space="preserve">шляхом аналізу статистичних </w:t>
      </w:r>
      <w:r w:rsidR="001026ED" w:rsidRPr="001875EC">
        <w:rPr>
          <w:rFonts w:eastAsia="Times New Roman" w:cs="Times New Roman"/>
          <w:sz w:val="26"/>
          <w:szCs w:val="26"/>
          <w:lang w:val="uk-UA" w:eastAsia="uk-UA"/>
        </w:rPr>
        <w:t>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w:t>
      </w:r>
    </w:p>
    <w:p w:rsidR="001026ED" w:rsidRPr="001875EC" w:rsidRDefault="001026ED" w:rsidP="000B5E9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У разі виявлення проблемних питань, вони будуть урегульовані шляхом внесення відповідних змін до регуляторного акта.</w:t>
      </w:r>
    </w:p>
    <w:p w:rsidR="001026ED" w:rsidRPr="001875EC" w:rsidRDefault="001026ED" w:rsidP="000B5E9A">
      <w:pPr>
        <w:shd w:val="clear" w:color="auto" w:fill="FFFFFF"/>
        <w:spacing w:after="0"/>
        <w:ind w:firstLine="708"/>
        <w:jc w:val="both"/>
        <w:rPr>
          <w:rFonts w:eastAsia="Times New Roman" w:cs="Times New Roman"/>
          <w:sz w:val="26"/>
          <w:szCs w:val="26"/>
          <w:lang w:val="uk-UA" w:eastAsia="uk-UA"/>
        </w:rPr>
      </w:pPr>
      <w:r w:rsidRPr="001875EC">
        <w:rPr>
          <w:rFonts w:eastAsia="Times New Roman" w:cs="Times New Roman"/>
          <w:sz w:val="26"/>
          <w:szCs w:val="26"/>
          <w:lang w:val="uk-UA" w:eastAsia="uk-UA"/>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E230EA" w:rsidRPr="001875EC" w:rsidRDefault="00E230EA" w:rsidP="000B5E9A">
      <w:pPr>
        <w:shd w:val="clear" w:color="auto" w:fill="FFFFFF"/>
        <w:spacing w:after="0"/>
        <w:ind w:firstLine="708"/>
        <w:jc w:val="both"/>
        <w:rPr>
          <w:rFonts w:eastAsia="Times New Roman" w:cs="Times New Roman"/>
          <w:sz w:val="26"/>
          <w:szCs w:val="26"/>
          <w:lang w:val="uk-UA" w:eastAsia="uk-UA"/>
        </w:rPr>
      </w:pPr>
    </w:p>
    <w:p w:rsidR="00E230EA" w:rsidRPr="001875EC" w:rsidRDefault="00E230EA" w:rsidP="000B5E9A">
      <w:pPr>
        <w:shd w:val="clear" w:color="auto" w:fill="FFFFFF"/>
        <w:spacing w:after="0"/>
        <w:ind w:firstLine="708"/>
        <w:jc w:val="both"/>
        <w:rPr>
          <w:rFonts w:eastAsia="Times New Roman" w:cs="Times New Roman"/>
          <w:sz w:val="26"/>
          <w:szCs w:val="26"/>
          <w:lang w:val="uk-UA" w:eastAsia="uk-UA"/>
        </w:rPr>
      </w:pPr>
    </w:p>
    <w:p w:rsidR="00E230EA" w:rsidRPr="001875EC" w:rsidRDefault="00E230EA" w:rsidP="000B5E9A">
      <w:pPr>
        <w:shd w:val="clear" w:color="auto" w:fill="FFFFFF"/>
        <w:spacing w:after="0"/>
        <w:ind w:firstLine="708"/>
        <w:jc w:val="both"/>
        <w:rPr>
          <w:rFonts w:eastAsia="Times New Roman" w:cs="Times New Roman"/>
          <w:sz w:val="26"/>
          <w:szCs w:val="26"/>
          <w:lang w:val="uk-UA" w:eastAsia="uk-UA"/>
        </w:rPr>
      </w:pPr>
    </w:p>
    <w:p w:rsidR="00E230EA" w:rsidRPr="001875EC" w:rsidRDefault="00E230EA" w:rsidP="00E230EA">
      <w:pPr>
        <w:shd w:val="clear" w:color="auto" w:fill="FFFFFF"/>
        <w:spacing w:after="0"/>
        <w:ind w:firstLine="708"/>
        <w:jc w:val="center"/>
        <w:rPr>
          <w:rFonts w:eastAsia="Times New Roman" w:cs="Times New Roman"/>
          <w:sz w:val="26"/>
          <w:szCs w:val="26"/>
          <w:lang w:val="uk-UA" w:eastAsia="uk-UA"/>
        </w:rPr>
      </w:pPr>
    </w:p>
    <w:p w:rsidR="00E230EA" w:rsidRPr="001875EC" w:rsidRDefault="00694669" w:rsidP="00E230EA">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br/>
      </w:r>
      <w:r w:rsidR="00E230EA" w:rsidRPr="001875EC">
        <w:rPr>
          <w:rFonts w:eastAsia="Times New Roman" w:cs="Times New Roman"/>
          <w:sz w:val="26"/>
          <w:szCs w:val="26"/>
          <w:lang w:val="uk-UA" w:eastAsia="uk-UA"/>
        </w:rPr>
        <w:t xml:space="preserve">Начальник управління                                                                     Костянтин ПІДПОКРОВНИЙ   </w:t>
      </w:r>
    </w:p>
    <w:p w:rsidR="00E230EA" w:rsidRPr="001875EC" w:rsidRDefault="00E230EA" w:rsidP="00E230EA">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транспорту і зв’язку </w:t>
      </w:r>
    </w:p>
    <w:p w:rsidR="00E230EA" w:rsidRPr="001875EC" w:rsidRDefault="00E230EA" w:rsidP="00E230EA">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Житомирської міської ради</w:t>
      </w:r>
    </w:p>
    <w:p w:rsidR="00C05D62" w:rsidRPr="001875EC" w:rsidRDefault="00C05D62" w:rsidP="00E230EA">
      <w:pPr>
        <w:shd w:val="clear" w:color="auto" w:fill="FFFFFF"/>
        <w:spacing w:after="480"/>
        <w:jc w:val="center"/>
        <w:rPr>
          <w:rFonts w:eastAsia="Times New Roman" w:cs="Times New Roman"/>
          <w:sz w:val="26"/>
          <w:szCs w:val="26"/>
          <w:lang w:val="uk-UA" w:eastAsia="uk-UA"/>
        </w:rPr>
      </w:pPr>
    </w:p>
    <w:p w:rsidR="009C1E71" w:rsidRPr="001875EC" w:rsidRDefault="009C1E71" w:rsidP="000B5E9A">
      <w:pPr>
        <w:shd w:val="clear" w:color="auto" w:fill="FFFFFF"/>
        <w:spacing w:after="480"/>
        <w:jc w:val="both"/>
        <w:rPr>
          <w:rFonts w:eastAsia="Times New Roman" w:cs="Times New Roman"/>
          <w:sz w:val="26"/>
          <w:szCs w:val="26"/>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DB1CD1" w:rsidRPr="001875EC" w:rsidRDefault="00DB1CD1" w:rsidP="00373B58">
      <w:pPr>
        <w:shd w:val="clear" w:color="auto" w:fill="FFFFFF"/>
        <w:spacing w:after="0"/>
        <w:ind w:left="5387"/>
        <w:jc w:val="both"/>
        <w:rPr>
          <w:rFonts w:eastAsia="Times New Roman" w:cs="Times New Roman"/>
          <w:sz w:val="24"/>
          <w:szCs w:val="28"/>
          <w:lang w:val="uk-UA" w:eastAsia="uk-UA"/>
        </w:rPr>
      </w:pPr>
    </w:p>
    <w:p w:rsidR="00285C38" w:rsidRPr="001875EC" w:rsidRDefault="00285C38" w:rsidP="00373B58">
      <w:pPr>
        <w:shd w:val="clear" w:color="auto" w:fill="FFFFFF"/>
        <w:spacing w:after="0"/>
        <w:ind w:left="5387"/>
        <w:jc w:val="both"/>
        <w:rPr>
          <w:rFonts w:eastAsia="Times New Roman" w:cs="Times New Roman"/>
          <w:sz w:val="24"/>
          <w:szCs w:val="28"/>
          <w:lang w:val="uk-UA" w:eastAsia="uk-UA"/>
        </w:rPr>
      </w:pPr>
    </w:p>
    <w:p w:rsidR="00373B58" w:rsidRPr="001875EC" w:rsidRDefault="00373B58" w:rsidP="00373B58">
      <w:pPr>
        <w:shd w:val="clear" w:color="auto" w:fill="FFFFFF"/>
        <w:spacing w:after="0"/>
        <w:ind w:left="5387"/>
        <w:jc w:val="both"/>
        <w:rPr>
          <w:rFonts w:eastAsia="Times New Roman" w:cs="Times New Roman"/>
          <w:sz w:val="24"/>
          <w:szCs w:val="28"/>
          <w:lang w:val="uk-UA" w:eastAsia="uk-UA"/>
        </w:rPr>
      </w:pPr>
      <w:r w:rsidRPr="001875EC">
        <w:rPr>
          <w:rFonts w:eastAsia="Times New Roman" w:cs="Times New Roman"/>
          <w:sz w:val="24"/>
          <w:szCs w:val="28"/>
          <w:lang w:val="uk-UA" w:eastAsia="uk-UA"/>
        </w:rPr>
        <w:lastRenderedPageBreak/>
        <w:t xml:space="preserve">Додаток </w:t>
      </w:r>
    </w:p>
    <w:p w:rsidR="00373B58" w:rsidRPr="001875EC" w:rsidRDefault="00373B58" w:rsidP="007B0B75">
      <w:pPr>
        <w:shd w:val="clear" w:color="auto" w:fill="FFFFFF"/>
        <w:spacing w:after="0"/>
        <w:ind w:left="5387"/>
        <w:jc w:val="both"/>
        <w:rPr>
          <w:rFonts w:eastAsia="Times New Roman" w:cs="Times New Roman"/>
          <w:sz w:val="24"/>
          <w:szCs w:val="24"/>
          <w:lang w:val="uk-UA" w:eastAsia="uk-UA"/>
        </w:rPr>
      </w:pPr>
      <w:r w:rsidRPr="001875EC">
        <w:rPr>
          <w:rFonts w:eastAsia="Times New Roman" w:cs="Times New Roman"/>
          <w:sz w:val="24"/>
          <w:szCs w:val="28"/>
          <w:lang w:val="uk-UA" w:eastAsia="uk-UA"/>
        </w:rPr>
        <w:t>до аналізу регуляторного впливу проєкту рішення регуляторного акта – рішення</w:t>
      </w:r>
      <w:r w:rsidR="000A20E8" w:rsidRPr="001875EC">
        <w:rPr>
          <w:rFonts w:eastAsia="Times New Roman" w:cs="Times New Roman"/>
          <w:sz w:val="24"/>
          <w:szCs w:val="28"/>
          <w:lang w:val="uk-UA" w:eastAsia="uk-UA"/>
        </w:rPr>
        <w:t xml:space="preserve"> виконавчого комітету </w:t>
      </w:r>
      <w:r w:rsidRPr="001875EC">
        <w:rPr>
          <w:rFonts w:eastAsia="Times New Roman" w:cs="Times New Roman"/>
          <w:sz w:val="24"/>
          <w:szCs w:val="28"/>
          <w:lang w:val="uk-UA" w:eastAsia="uk-UA"/>
        </w:rPr>
        <w:t xml:space="preserve">Житомирської міської ради </w:t>
      </w:r>
      <w:r w:rsidRPr="001875EC">
        <w:rPr>
          <w:rFonts w:eastAsia="Times New Roman" w:cs="Times New Roman"/>
          <w:sz w:val="24"/>
          <w:szCs w:val="24"/>
          <w:lang w:val="uk-UA" w:eastAsia="uk-UA"/>
        </w:rPr>
        <w:t>«Про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встановлення плати за доступ»</w:t>
      </w:r>
    </w:p>
    <w:p w:rsidR="00373B58" w:rsidRPr="001875EC" w:rsidRDefault="00373B58" w:rsidP="00373B58">
      <w:pPr>
        <w:shd w:val="clear" w:color="auto" w:fill="FFFFFF"/>
        <w:spacing w:after="0"/>
        <w:ind w:left="5387"/>
        <w:jc w:val="both"/>
        <w:rPr>
          <w:rFonts w:eastAsia="Times New Roman" w:cs="Times New Roman"/>
          <w:szCs w:val="24"/>
          <w:lang w:val="uk-UA" w:eastAsia="uk-UA"/>
        </w:rPr>
      </w:pPr>
    </w:p>
    <w:p w:rsidR="00373B58" w:rsidRPr="001875EC" w:rsidRDefault="00C05D62" w:rsidP="00C05D62">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 xml:space="preserve">ТЕСТ </w:t>
      </w:r>
    </w:p>
    <w:p w:rsidR="00C05D62" w:rsidRPr="001875EC" w:rsidRDefault="00C05D62" w:rsidP="00C05D62">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малого підприємництва (М-Тест)</w:t>
      </w:r>
    </w:p>
    <w:p w:rsidR="00C05D62" w:rsidRPr="001875EC" w:rsidRDefault="00C05D62" w:rsidP="00C05D62">
      <w:pPr>
        <w:shd w:val="clear" w:color="auto" w:fill="FFFFFF"/>
        <w:spacing w:after="0"/>
        <w:jc w:val="center"/>
        <w:rPr>
          <w:rFonts w:eastAsia="Times New Roman" w:cs="Times New Roman"/>
          <w:b/>
          <w:sz w:val="26"/>
          <w:szCs w:val="26"/>
          <w:lang w:val="uk-UA" w:eastAsia="uk-UA"/>
        </w:rPr>
      </w:pPr>
    </w:p>
    <w:p w:rsidR="00C05D62" w:rsidRPr="001875EC" w:rsidRDefault="00C05D62" w:rsidP="009A25AE">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1. Консультації з представниками малого підприємництва щодо оцінки впливу регулювання:</w:t>
      </w:r>
    </w:p>
    <w:p w:rsidR="00C05D62" w:rsidRPr="001875EC" w:rsidRDefault="00C05D62" w:rsidP="00C05D62">
      <w:pPr>
        <w:jc w:val="both"/>
        <w:rPr>
          <w:sz w:val="26"/>
          <w:szCs w:val="26"/>
          <w:lang w:val="uk-UA" w:eastAsia="uk-UA"/>
        </w:rPr>
      </w:pPr>
      <w:r w:rsidRPr="001875EC">
        <w:rPr>
          <w:lang w:val="uk-UA" w:eastAsia="uk-UA"/>
        </w:rPr>
        <w:tab/>
      </w:r>
      <w:r w:rsidRPr="001875EC">
        <w:rPr>
          <w:sz w:val="26"/>
          <w:szCs w:val="26"/>
          <w:lang w:val="uk-UA"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квітня 2021 року по 30 квітня 2021 року.</w:t>
      </w:r>
    </w:p>
    <w:tbl>
      <w:tblPr>
        <w:tblStyle w:val="a7"/>
        <w:tblW w:w="0" w:type="auto"/>
        <w:jc w:val="center"/>
        <w:tblLook w:val="04A0" w:firstRow="1" w:lastRow="0" w:firstColumn="1" w:lastColumn="0" w:noHBand="0" w:noVBand="1"/>
      </w:tblPr>
      <w:tblGrid>
        <w:gridCol w:w="573"/>
        <w:gridCol w:w="3924"/>
        <w:gridCol w:w="1632"/>
        <w:gridCol w:w="3499"/>
      </w:tblGrid>
      <w:tr w:rsidR="001875EC" w:rsidRPr="001875EC" w:rsidTr="0069118F">
        <w:trPr>
          <w:jc w:val="center"/>
        </w:trPr>
        <w:tc>
          <w:tcPr>
            <w:tcW w:w="0" w:type="auto"/>
            <w:vAlign w:val="center"/>
          </w:tcPr>
          <w:p w:rsidR="00C05D62" w:rsidRPr="001875EC" w:rsidRDefault="00C05D62" w:rsidP="00C05D62">
            <w:pPr>
              <w:jc w:val="center"/>
              <w:rPr>
                <w:sz w:val="24"/>
                <w:szCs w:val="24"/>
                <w:lang w:val="uk-UA" w:eastAsia="uk-UA"/>
              </w:rPr>
            </w:pPr>
            <w:r w:rsidRPr="001875EC">
              <w:rPr>
                <w:sz w:val="24"/>
                <w:szCs w:val="24"/>
                <w:lang w:val="uk-UA" w:eastAsia="uk-UA"/>
              </w:rPr>
              <w:t xml:space="preserve">№ </w:t>
            </w:r>
          </w:p>
          <w:p w:rsidR="00C05D62" w:rsidRPr="001875EC" w:rsidRDefault="00C05D62" w:rsidP="00C05D62">
            <w:pPr>
              <w:jc w:val="center"/>
              <w:rPr>
                <w:sz w:val="24"/>
                <w:szCs w:val="24"/>
                <w:lang w:val="uk-UA" w:eastAsia="uk-UA"/>
              </w:rPr>
            </w:pPr>
            <w:r w:rsidRPr="001875EC">
              <w:rPr>
                <w:sz w:val="24"/>
                <w:szCs w:val="24"/>
                <w:lang w:val="uk-UA" w:eastAsia="uk-UA"/>
              </w:rPr>
              <w:t>з//п</w:t>
            </w:r>
          </w:p>
        </w:tc>
        <w:tc>
          <w:tcPr>
            <w:tcW w:w="3958" w:type="dxa"/>
            <w:vAlign w:val="center"/>
          </w:tcPr>
          <w:p w:rsidR="00C05D62" w:rsidRPr="001875EC" w:rsidRDefault="00C05D62" w:rsidP="00C05D62">
            <w:pPr>
              <w:jc w:val="center"/>
              <w:rPr>
                <w:sz w:val="24"/>
                <w:szCs w:val="24"/>
                <w:lang w:val="uk-UA" w:eastAsia="uk-UA"/>
              </w:rPr>
            </w:pPr>
            <w:r w:rsidRPr="001875EC">
              <w:rPr>
                <w:sz w:val="24"/>
                <w:szCs w:val="24"/>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vAlign w:val="center"/>
          </w:tcPr>
          <w:p w:rsidR="00C05D62" w:rsidRPr="001875EC" w:rsidRDefault="00122041" w:rsidP="00C05D62">
            <w:pPr>
              <w:jc w:val="center"/>
              <w:rPr>
                <w:sz w:val="24"/>
                <w:szCs w:val="24"/>
                <w:lang w:val="uk-UA" w:eastAsia="uk-UA"/>
              </w:rPr>
            </w:pPr>
            <w:r w:rsidRPr="001875EC">
              <w:rPr>
                <w:sz w:val="24"/>
                <w:szCs w:val="24"/>
                <w:lang w:val="uk-UA" w:eastAsia="uk-UA"/>
              </w:rPr>
              <w:t>Кількість учасників консультацій, осіб</w:t>
            </w:r>
          </w:p>
        </w:tc>
        <w:tc>
          <w:tcPr>
            <w:tcW w:w="3521" w:type="dxa"/>
            <w:vAlign w:val="center"/>
          </w:tcPr>
          <w:p w:rsidR="00C05D62" w:rsidRPr="001875EC" w:rsidRDefault="00122041" w:rsidP="00C05D62">
            <w:pPr>
              <w:jc w:val="center"/>
              <w:rPr>
                <w:sz w:val="24"/>
                <w:szCs w:val="24"/>
                <w:lang w:val="uk-UA" w:eastAsia="uk-UA"/>
              </w:rPr>
            </w:pPr>
            <w:r w:rsidRPr="001875EC">
              <w:rPr>
                <w:sz w:val="24"/>
                <w:szCs w:val="24"/>
                <w:lang w:val="uk-UA" w:eastAsia="uk-UA"/>
              </w:rPr>
              <w:t>Основні результати консультацій (опис)</w:t>
            </w:r>
          </w:p>
        </w:tc>
      </w:tr>
      <w:tr w:rsidR="001875EC" w:rsidRPr="001875EC" w:rsidTr="0069118F">
        <w:trPr>
          <w:jc w:val="center"/>
        </w:trPr>
        <w:tc>
          <w:tcPr>
            <w:tcW w:w="0" w:type="auto"/>
            <w:vAlign w:val="center"/>
          </w:tcPr>
          <w:p w:rsidR="00C05D62" w:rsidRPr="001875EC" w:rsidRDefault="00122041" w:rsidP="00C05D62">
            <w:pPr>
              <w:jc w:val="center"/>
              <w:rPr>
                <w:sz w:val="24"/>
                <w:szCs w:val="24"/>
                <w:lang w:val="uk-UA" w:eastAsia="uk-UA"/>
              </w:rPr>
            </w:pPr>
            <w:r w:rsidRPr="001875EC">
              <w:rPr>
                <w:sz w:val="24"/>
                <w:szCs w:val="24"/>
                <w:lang w:val="uk-UA" w:eastAsia="uk-UA"/>
              </w:rPr>
              <w:t>1</w:t>
            </w:r>
          </w:p>
        </w:tc>
        <w:tc>
          <w:tcPr>
            <w:tcW w:w="3958" w:type="dxa"/>
            <w:vAlign w:val="center"/>
          </w:tcPr>
          <w:p w:rsidR="00C05D62" w:rsidRPr="001875EC" w:rsidRDefault="0069118F" w:rsidP="00122041">
            <w:pPr>
              <w:rPr>
                <w:sz w:val="24"/>
                <w:szCs w:val="24"/>
                <w:lang w:val="uk-UA" w:eastAsia="uk-UA"/>
              </w:rPr>
            </w:pPr>
            <w:r w:rsidRPr="001875EC">
              <w:rPr>
                <w:sz w:val="24"/>
                <w:szCs w:val="24"/>
                <w:lang w:val="uk-UA" w:eastAsia="uk-UA"/>
              </w:rPr>
              <w:t xml:space="preserve">Телефонні розмови </w:t>
            </w:r>
          </w:p>
        </w:tc>
        <w:tc>
          <w:tcPr>
            <w:tcW w:w="1632" w:type="dxa"/>
            <w:vAlign w:val="center"/>
          </w:tcPr>
          <w:p w:rsidR="00C05D62" w:rsidRPr="001875EC" w:rsidRDefault="000B5E9A" w:rsidP="00C05D62">
            <w:pPr>
              <w:jc w:val="center"/>
              <w:rPr>
                <w:sz w:val="24"/>
                <w:szCs w:val="24"/>
                <w:lang w:val="uk-UA" w:eastAsia="uk-UA"/>
              </w:rPr>
            </w:pPr>
            <w:r w:rsidRPr="001875EC">
              <w:rPr>
                <w:sz w:val="24"/>
                <w:szCs w:val="24"/>
                <w:lang w:val="uk-UA" w:eastAsia="uk-UA"/>
              </w:rPr>
              <w:t>19</w:t>
            </w:r>
          </w:p>
        </w:tc>
        <w:tc>
          <w:tcPr>
            <w:tcW w:w="3521" w:type="dxa"/>
            <w:vAlign w:val="center"/>
          </w:tcPr>
          <w:p w:rsidR="00C05D62" w:rsidRPr="001875EC" w:rsidRDefault="0069118F" w:rsidP="00C05D62">
            <w:pPr>
              <w:jc w:val="center"/>
              <w:rPr>
                <w:sz w:val="24"/>
                <w:szCs w:val="24"/>
                <w:lang w:val="uk-UA" w:eastAsia="uk-UA"/>
              </w:rPr>
            </w:pPr>
            <w:r w:rsidRPr="001875EC">
              <w:rPr>
                <w:sz w:val="24"/>
                <w:szCs w:val="24"/>
                <w:lang w:val="uk-UA" w:eastAsia="uk-UA"/>
              </w:rPr>
              <w:t xml:space="preserve">Суб’єктів підприємництва (операторів, провайдерів) проінформовано щодо запровадження регулювання. У цілому запропоноване регулювання сприймається позитивно  </w:t>
            </w:r>
          </w:p>
        </w:tc>
      </w:tr>
    </w:tbl>
    <w:p w:rsidR="00C05D62" w:rsidRPr="001875EC" w:rsidRDefault="00C05D62" w:rsidP="00C05D62">
      <w:pPr>
        <w:spacing w:after="0"/>
        <w:rPr>
          <w:sz w:val="10"/>
          <w:szCs w:val="26"/>
          <w:lang w:val="uk-UA" w:eastAsia="uk-UA"/>
        </w:rPr>
      </w:pPr>
      <w:r w:rsidRPr="001875EC">
        <w:rPr>
          <w:sz w:val="26"/>
          <w:szCs w:val="26"/>
          <w:lang w:val="uk-UA" w:eastAsia="uk-UA"/>
        </w:rPr>
        <w:t xml:space="preserve"> </w:t>
      </w:r>
    </w:p>
    <w:p w:rsidR="00E85427" w:rsidRPr="001875EC" w:rsidRDefault="0069118F" w:rsidP="00E85427">
      <w:pPr>
        <w:spacing w:after="0"/>
        <w:jc w:val="both"/>
        <w:rPr>
          <w:rFonts w:eastAsia="Times New Roman" w:cs="Times New Roman"/>
          <w:i/>
          <w:sz w:val="24"/>
          <w:szCs w:val="26"/>
          <w:lang w:val="uk-UA" w:eastAsia="uk-UA"/>
        </w:rPr>
      </w:pPr>
      <w:r w:rsidRPr="001875EC">
        <w:rPr>
          <w:i/>
          <w:sz w:val="24"/>
          <w:szCs w:val="26"/>
          <w:lang w:val="uk-UA" w:eastAsia="uk-UA"/>
        </w:rPr>
        <w:t xml:space="preserve">*У зв’язку з проведенням аналізу регуляторного впливу проєкту рішення в період дії </w:t>
      </w:r>
      <w:r w:rsidR="00E85427" w:rsidRPr="001875EC">
        <w:rPr>
          <w:i/>
          <w:sz w:val="24"/>
          <w:szCs w:val="26"/>
          <w:lang w:val="uk-UA" w:eastAsia="uk-UA"/>
        </w:rPr>
        <w:t>карантинних обмежень, встановлених постановою КМУ від 11.03.2020 року №211 «Про запобігання поширенню на території України гострої респіраторної хвороби</w:t>
      </w:r>
      <w:r w:rsidR="00E85427" w:rsidRPr="001875EC">
        <w:rPr>
          <w:rFonts w:eastAsia="Times New Roman" w:cs="Times New Roman"/>
          <w:b/>
          <w:sz w:val="22"/>
          <w:szCs w:val="24"/>
          <w:lang w:val="uk-UA" w:eastAsia="uk-UA"/>
        </w:rPr>
        <w:t xml:space="preserve"> </w:t>
      </w:r>
      <w:r w:rsidR="00E85427" w:rsidRPr="001875EC">
        <w:rPr>
          <w:rFonts w:eastAsia="Times New Roman" w:cs="Times New Roman"/>
          <w:i/>
          <w:sz w:val="22"/>
          <w:szCs w:val="24"/>
          <w:lang w:val="en-US" w:eastAsia="uk-UA"/>
        </w:rPr>
        <w:t>COVID</w:t>
      </w:r>
      <w:r w:rsidR="00E85427" w:rsidRPr="001875EC">
        <w:rPr>
          <w:rFonts w:eastAsia="Times New Roman" w:cs="Times New Roman"/>
          <w:i/>
          <w:sz w:val="22"/>
          <w:szCs w:val="24"/>
          <w:lang w:val="uk-UA" w:eastAsia="uk-UA"/>
        </w:rPr>
        <w:t>-19</w:t>
      </w:r>
      <w:r w:rsidR="00E85427" w:rsidRPr="001875EC">
        <w:rPr>
          <w:rFonts w:eastAsia="Times New Roman" w:cs="Times New Roman"/>
          <w:sz w:val="22"/>
          <w:szCs w:val="24"/>
          <w:lang w:val="uk-UA" w:eastAsia="uk-UA"/>
        </w:rPr>
        <w:t xml:space="preserve">, </w:t>
      </w:r>
      <w:r w:rsidR="00E85427" w:rsidRPr="001875EC">
        <w:rPr>
          <w:rFonts w:eastAsia="Times New Roman" w:cs="Times New Roman"/>
          <w:i/>
          <w:sz w:val="24"/>
          <w:szCs w:val="26"/>
          <w:lang w:val="uk-UA" w:eastAsia="uk-UA"/>
        </w:rPr>
        <w:t xml:space="preserve">спричиненої </w:t>
      </w:r>
      <w:proofErr w:type="spellStart"/>
      <w:r w:rsidR="00E85427" w:rsidRPr="001875EC">
        <w:rPr>
          <w:rFonts w:eastAsia="Times New Roman" w:cs="Times New Roman"/>
          <w:i/>
          <w:sz w:val="24"/>
          <w:szCs w:val="26"/>
          <w:lang w:val="uk-UA" w:eastAsia="uk-UA"/>
        </w:rPr>
        <w:t>коронавірусом</w:t>
      </w:r>
      <w:proofErr w:type="spellEnd"/>
      <w:r w:rsidR="00E85427" w:rsidRPr="001875EC">
        <w:rPr>
          <w:rFonts w:eastAsia="Times New Roman" w:cs="Times New Roman"/>
          <w:i/>
          <w:sz w:val="24"/>
          <w:szCs w:val="26"/>
          <w:lang w:val="uk-UA" w:eastAsia="uk-UA"/>
        </w:rPr>
        <w:t xml:space="preserve"> </w:t>
      </w:r>
      <w:r w:rsidR="00E85427" w:rsidRPr="001875EC">
        <w:rPr>
          <w:rFonts w:eastAsia="Times New Roman" w:cs="Times New Roman"/>
          <w:i/>
          <w:sz w:val="24"/>
          <w:szCs w:val="26"/>
          <w:lang w:val="en-US" w:eastAsia="uk-UA"/>
        </w:rPr>
        <w:t>SARS</w:t>
      </w:r>
      <w:r w:rsidR="00E85427" w:rsidRPr="001875EC">
        <w:rPr>
          <w:rFonts w:eastAsia="Times New Roman" w:cs="Times New Roman"/>
          <w:i/>
          <w:sz w:val="24"/>
          <w:szCs w:val="26"/>
          <w:lang w:val="uk-UA" w:eastAsia="uk-UA"/>
        </w:rPr>
        <w:t>-</w:t>
      </w:r>
      <w:proofErr w:type="spellStart"/>
      <w:r w:rsidR="00E85427" w:rsidRPr="001875EC">
        <w:rPr>
          <w:rFonts w:eastAsia="Times New Roman" w:cs="Times New Roman"/>
          <w:i/>
          <w:sz w:val="24"/>
          <w:szCs w:val="26"/>
          <w:lang w:val="en-US" w:eastAsia="uk-UA"/>
        </w:rPr>
        <w:t>CoV</w:t>
      </w:r>
      <w:proofErr w:type="spellEnd"/>
      <w:r w:rsidR="00E85427" w:rsidRPr="001875EC">
        <w:rPr>
          <w:rFonts w:eastAsia="Times New Roman" w:cs="Times New Roman"/>
          <w:i/>
          <w:sz w:val="24"/>
          <w:szCs w:val="26"/>
          <w:lang w:val="uk-UA" w:eastAsia="uk-UA"/>
        </w:rPr>
        <w:t>-2», консультації щодо визначення впливу запропонованого регулювання з суб’єктами мікро- та малого підприємництва проводилися в телефонному режимі згідно зі списком:</w:t>
      </w:r>
    </w:p>
    <w:p w:rsidR="00E85427" w:rsidRPr="001875EC" w:rsidRDefault="00E85427" w:rsidP="00E85427">
      <w:pPr>
        <w:spacing w:after="0"/>
        <w:jc w:val="both"/>
        <w:rPr>
          <w:rFonts w:eastAsia="Times New Roman" w:cs="Times New Roman"/>
          <w:i/>
          <w:sz w:val="26"/>
          <w:szCs w:val="26"/>
          <w:lang w:val="uk-UA" w:eastAsia="uk-UA"/>
        </w:rPr>
      </w:pPr>
      <w:r w:rsidRPr="001875EC">
        <w:rPr>
          <w:rFonts w:eastAsia="Times New Roman" w:cs="Times New Roman"/>
          <w:i/>
          <w:sz w:val="26"/>
          <w:szCs w:val="26"/>
          <w:lang w:val="uk-UA" w:eastAsia="uk-UA"/>
        </w:rPr>
        <w:t xml:space="preserve"> </w:t>
      </w:r>
    </w:p>
    <w:tbl>
      <w:tblPr>
        <w:tblStyle w:val="a7"/>
        <w:tblW w:w="0" w:type="auto"/>
        <w:jc w:val="center"/>
        <w:tblLook w:val="04A0" w:firstRow="1" w:lastRow="0" w:firstColumn="1" w:lastColumn="0" w:noHBand="0" w:noVBand="1"/>
      </w:tblPr>
      <w:tblGrid>
        <w:gridCol w:w="482"/>
        <w:gridCol w:w="4284"/>
        <w:gridCol w:w="4494"/>
      </w:tblGrid>
      <w:tr w:rsidR="001875EC" w:rsidRPr="001875EC" w:rsidTr="000B5E9A">
        <w:trPr>
          <w:jc w:val="center"/>
        </w:trPr>
        <w:tc>
          <w:tcPr>
            <w:tcW w:w="0" w:type="auto"/>
            <w:vAlign w:val="center"/>
          </w:tcPr>
          <w:p w:rsidR="00E85427" w:rsidRPr="001875EC" w:rsidRDefault="00E85427" w:rsidP="00E85427">
            <w:pPr>
              <w:jc w:val="center"/>
              <w:rPr>
                <w:rFonts w:eastAsia="Times New Roman" w:cs="Times New Roman"/>
                <w:sz w:val="22"/>
                <w:szCs w:val="24"/>
                <w:lang w:val="uk-UA" w:eastAsia="uk-UA"/>
              </w:rPr>
            </w:pPr>
            <w:r w:rsidRPr="001875EC">
              <w:rPr>
                <w:rFonts w:eastAsia="Times New Roman" w:cs="Times New Roman"/>
                <w:sz w:val="22"/>
                <w:szCs w:val="24"/>
                <w:lang w:val="uk-UA" w:eastAsia="uk-UA"/>
              </w:rPr>
              <w:t>№</w:t>
            </w:r>
          </w:p>
          <w:p w:rsidR="00E85427" w:rsidRPr="001875EC" w:rsidRDefault="00E85427" w:rsidP="00E85427">
            <w:pPr>
              <w:jc w:val="center"/>
              <w:rPr>
                <w:rFonts w:eastAsia="Times New Roman" w:cs="Times New Roman"/>
                <w:sz w:val="22"/>
                <w:szCs w:val="24"/>
                <w:lang w:val="uk-UA" w:eastAsia="uk-UA"/>
              </w:rPr>
            </w:pPr>
            <w:r w:rsidRPr="001875EC">
              <w:rPr>
                <w:rFonts w:eastAsia="Times New Roman" w:cs="Times New Roman"/>
                <w:sz w:val="22"/>
                <w:szCs w:val="24"/>
                <w:lang w:val="uk-UA" w:eastAsia="uk-UA"/>
              </w:rPr>
              <w:t>з/п</w:t>
            </w:r>
          </w:p>
        </w:tc>
        <w:tc>
          <w:tcPr>
            <w:tcW w:w="4284" w:type="dxa"/>
            <w:vAlign w:val="center"/>
          </w:tcPr>
          <w:p w:rsidR="00E85427" w:rsidRPr="001875EC" w:rsidRDefault="00E85427" w:rsidP="00E85427">
            <w:pPr>
              <w:jc w:val="center"/>
              <w:rPr>
                <w:rFonts w:eastAsia="Times New Roman" w:cs="Times New Roman"/>
                <w:sz w:val="22"/>
                <w:szCs w:val="24"/>
                <w:lang w:val="uk-UA" w:eastAsia="uk-UA"/>
              </w:rPr>
            </w:pPr>
            <w:r w:rsidRPr="001875EC">
              <w:rPr>
                <w:rFonts w:eastAsia="Times New Roman" w:cs="Times New Roman"/>
                <w:sz w:val="22"/>
                <w:szCs w:val="24"/>
                <w:lang w:val="uk-UA" w:eastAsia="uk-UA"/>
              </w:rPr>
              <w:t>Назва СПД</w:t>
            </w:r>
          </w:p>
        </w:tc>
        <w:tc>
          <w:tcPr>
            <w:tcW w:w="4494" w:type="dxa"/>
            <w:vAlign w:val="center"/>
          </w:tcPr>
          <w:p w:rsidR="00E85427" w:rsidRPr="001875EC" w:rsidRDefault="00F3402B" w:rsidP="00E85427">
            <w:pPr>
              <w:jc w:val="center"/>
              <w:rPr>
                <w:rFonts w:eastAsia="Times New Roman" w:cs="Times New Roman"/>
                <w:sz w:val="22"/>
                <w:szCs w:val="24"/>
                <w:lang w:val="uk-UA" w:eastAsia="uk-UA"/>
              </w:rPr>
            </w:pPr>
            <w:r w:rsidRPr="001875EC">
              <w:rPr>
                <w:rFonts w:eastAsia="Times New Roman" w:cs="Times New Roman"/>
                <w:sz w:val="22"/>
                <w:szCs w:val="24"/>
                <w:lang w:val="uk-UA" w:eastAsia="uk-UA"/>
              </w:rPr>
              <w:t xml:space="preserve">Контактна інформація </w:t>
            </w:r>
          </w:p>
        </w:tc>
      </w:tr>
      <w:tr w:rsidR="001875EC" w:rsidRPr="001875EC" w:rsidTr="000B5E9A">
        <w:trPr>
          <w:jc w:val="center"/>
        </w:trPr>
        <w:tc>
          <w:tcPr>
            <w:tcW w:w="0" w:type="auto"/>
            <w:vAlign w:val="center"/>
          </w:tcPr>
          <w:p w:rsidR="00F3402B" w:rsidRPr="001875EC" w:rsidRDefault="00F3402B" w:rsidP="00E85427">
            <w:pPr>
              <w:jc w:val="center"/>
              <w:rPr>
                <w:rFonts w:eastAsia="Times New Roman" w:cs="Times New Roman"/>
                <w:sz w:val="22"/>
                <w:szCs w:val="24"/>
                <w:lang w:val="uk-UA" w:eastAsia="uk-UA"/>
              </w:rPr>
            </w:pPr>
            <w:r w:rsidRPr="001875EC">
              <w:rPr>
                <w:rFonts w:eastAsia="Times New Roman" w:cs="Times New Roman"/>
                <w:sz w:val="22"/>
                <w:szCs w:val="24"/>
                <w:lang w:val="uk-UA" w:eastAsia="uk-UA"/>
              </w:rPr>
              <w:t>1</w:t>
            </w:r>
          </w:p>
        </w:tc>
        <w:tc>
          <w:tcPr>
            <w:tcW w:w="4284" w:type="dxa"/>
            <w:vAlign w:val="center"/>
          </w:tcPr>
          <w:p w:rsidR="00F3402B" w:rsidRPr="001875EC" w:rsidRDefault="00F3402B" w:rsidP="00F3402B">
            <w:pPr>
              <w:rPr>
                <w:rFonts w:eastAsia="Times New Roman" w:cs="Times New Roman"/>
                <w:sz w:val="22"/>
                <w:szCs w:val="24"/>
                <w:lang w:val="uk-UA" w:eastAsia="uk-UA"/>
              </w:rPr>
            </w:pPr>
            <w:r w:rsidRPr="001875EC">
              <w:rPr>
                <w:rFonts w:eastAsia="Times New Roman" w:cs="Times New Roman"/>
                <w:sz w:val="22"/>
                <w:szCs w:val="24"/>
                <w:lang w:val="uk-UA" w:eastAsia="uk-UA"/>
              </w:rPr>
              <w:t>ПАТ «Укртелеком»</w:t>
            </w:r>
          </w:p>
        </w:tc>
        <w:tc>
          <w:tcPr>
            <w:tcW w:w="4494" w:type="dxa"/>
            <w:vAlign w:val="center"/>
          </w:tcPr>
          <w:p w:rsidR="00F3402B" w:rsidRPr="001875EC" w:rsidRDefault="00F3402B" w:rsidP="00F3402B">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Київська, 20</w:t>
            </w:r>
          </w:p>
          <w:p w:rsidR="00F3402B" w:rsidRPr="001875EC" w:rsidRDefault="00F3402B" w:rsidP="00F3402B">
            <w:pPr>
              <w:rPr>
                <w:rFonts w:eastAsia="Times New Roman" w:cs="Times New Roman"/>
                <w:sz w:val="22"/>
                <w:szCs w:val="24"/>
                <w:lang w:val="uk-UA" w:eastAsia="uk-UA"/>
              </w:rPr>
            </w:pPr>
            <w:r w:rsidRPr="001875EC">
              <w:rPr>
                <w:rFonts w:eastAsia="Times New Roman" w:cs="Times New Roman"/>
                <w:sz w:val="22"/>
                <w:szCs w:val="24"/>
                <w:lang w:val="uk-UA" w:eastAsia="uk-UA"/>
              </w:rPr>
              <w:t>(0412) 423 650</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2</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СП «АКТІС»</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 xml:space="preserve">м. Житомир, вул. </w:t>
            </w:r>
            <w:proofErr w:type="spellStart"/>
            <w:r w:rsidRPr="001875EC">
              <w:rPr>
                <w:rFonts w:eastAsia="Times New Roman" w:cs="Times New Roman"/>
                <w:sz w:val="22"/>
                <w:szCs w:val="24"/>
                <w:lang w:val="uk-UA" w:eastAsia="uk-UA"/>
              </w:rPr>
              <w:t>В.Бердичівська</w:t>
            </w:r>
            <w:proofErr w:type="spellEnd"/>
            <w:r w:rsidRPr="001875EC">
              <w:rPr>
                <w:rFonts w:eastAsia="Times New Roman" w:cs="Times New Roman"/>
                <w:sz w:val="22"/>
                <w:szCs w:val="24"/>
                <w:lang w:val="uk-UA" w:eastAsia="uk-UA"/>
              </w:rPr>
              <w:t>, 9</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418 436</w:t>
            </w:r>
          </w:p>
        </w:tc>
      </w:tr>
      <w:tr w:rsidR="001875EC" w:rsidRPr="001875EC" w:rsidTr="000B5E9A">
        <w:trPr>
          <w:trHeight w:val="523"/>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lastRenderedPageBreak/>
              <w:t>3</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«ІМПУЛЬС»</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Київська, 8</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418 269</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4</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Приватна багатогалузева фірма «ЕЛЕКТРА»</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Котовського, 16а</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447 770</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5</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 xml:space="preserve">ЖФ ТОВ «ІНФОКОМ» </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Михайлівська, 20</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401 120</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6</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«ЖМІЦ-ТЕЛЕМЕРЕЖА»</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проспект Миру, 20/77</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413 535</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7</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ТРК «ТЕЛЕІНФОРМАЦІЙНІ ТЕХНОЛОГІЇ»</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Михайлівська, 10</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480 248</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8</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«СВЕМОН-МАЯК»</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 xml:space="preserve">м. Житомир, вул. </w:t>
            </w:r>
            <w:proofErr w:type="spellStart"/>
            <w:r w:rsidRPr="001875EC">
              <w:rPr>
                <w:rFonts w:eastAsia="Times New Roman" w:cs="Times New Roman"/>
                <w:sz w:val="22"/>
                <w:szCs w:val="24"/>
                <w:lang w:val="uk-UA" w:eastAsia="uk-UA"/>
              </w:rPr>
              <w:t>Шелушкова</w:t>
            </w:r>
            <w:proofErr w:type="spellEnd"/>
            <w:r w:rsidRPr="001875EC">
              <w:rPr>
                <w:rFonts w:eastAsia="Times New Roman" w:cs="Times New Roman"/>
                <w:sz w:val="22"/>
                <w:szCs w:val="24"/>
                <w:lang w:val="uk-UA" w:eastAsia="uk-UA"/>
              </w:rPr>
              <w:t>, 112</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229 977</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9</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«ІНЕТКОМ»</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Київська, 8</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418 270</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10</w:t>
            </w:r>
          </w:p>
        </w:tc>
        <w:tc>
          <w:tcPr>
            <w:tcW w:w="428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ТОВ «Житомирські інформаційні мережі»</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Михайлівська, 10</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412 011</w:t>
            </w:r>
          </w:p>
        </w:tc>
      </w:tr>
      <w:tr w:rsidR="001875EC" w:rsidRPr="001875EC" w:rsidTr="000B5E9A">
        <w:trPr>
          <w:jc w:val="center"/>
        </w:trPr>
        <w:tc>
          <w:tcPr>
            <w:tcW w:w="0" w:type="auto"/>
            <w:vAlign w:val="center"/>
          </w:tcPr>
          <w:p w:rsidR="0045153E" w:rsidRPr="001875EC" w:rsidRDefault="0045153E" w:rsidP="0045153E">
            <w:pPr>
              <w:jc w:val="center"/>
              <w:rPr>
                <w:rFonts w:eastAsia="Times New Roman" w:cs="Times New Roman"/>
                <w:sz w:val="22"/>
                <w:szCs w:val="24"/>
                <w:lang w:val="uk-UA" w:eastAsia="uk-UA"/>
              </w:rPr>
            </w:pPr>
            <w:r w:rsidRPr="001875EC">
              <w:rPr>
                <w:rFonts w:eastAsia="Times New Roman" w:cs="Times New Roman"/>
                <w:sz w:val="22"/>
                <w:szCs w:val="24"/>
                <w:lang w:val="uk-UA" w:eastAsia="uk-UA"/>
              </w:rPr>
              <w:t>11</w:t>
            </w:r>
          </w:p>
        </w:tc>
        <w:tc>
          <w:tcPr>
            <w:tcW w:w="4284" w:type="dxa"/>
            <w:vAlign w:val="center"/>
          </w:tcPr>
          <w:p w:rsidR="0045153E" w:rsidRPr="001875EC" w:rsidRDefault="008D50DA" w:rsidP="0045153E">
            <w:pPr>
              <w:rPr>
                <w:rFonts w:eastAsia="Times New Roman" w:cs="Times New Roman"/>
                <w:sz w:val="22"/>
                <w:szCs w:val="24"/>
                <w:lang w:val="uk-UA" w:eastAsia="uk-UA"/>
              </w:rPr>
            </w:pPr>
            <w:r w:rsidRPr="001875EC">
              <w:rPr>
                <w:rFonts w:eastAsia="Times New Roman" w:cs="Times New Roman"/>
                <w:sz w:val="22"/>
                <w:szCs w:val="24"/>
                <w:lang w:val="uk-UA" w:eastAsia="uk-UA"/>
              </w:rPr>
              <w:t>ЖФ Концерну радіомовлення, радіозв’язку та телебачення</w:t>
            </w:r>
          </w:p>
        </w:tc>
        <w:tc>
          <w:tcPr>
            <w:tcW w:w="4494" w:type="dxa"/>
            <w:vAlign w:val="center"/>
          </w:tcPr>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 xml:space="preserve">м. Житомир, вул. </w:t>
            </w:r>
            <w:proofErr w:type="spellStart"/>
            <w:r w:rsidRPr="001875EC">
              <w:rPr>
                <w:rFonts w:eastAsia="Times New Roman" w:cs="Times New Roman"/>
                <w:sz w:val="22"/>
                <w:szCs w:val="24"/>
                <w:lang w:val="uk-UA" w:eastAsia="uk-UA"/>
              </w:rPr>
              <w:t>Богунська</w:t>
            </w:r>
            <w:proofErr w:type="spellEnd"/>
            <w:r w:rsidRPr="001875EC">
              <w:rPr>
                <w:rFonts w:eastAsia="Times New Roman" w:cs="Times New Roman"/>
                <w:sz w:val="22"/>
                <w:szCs w:val="24"/>
                <w:lang w:val="uk-UA" w:eastAsia="uk-UA"/>
              </w:rPr>
              <w:t>, 42а</w:t>
            </w:r>
          </w:p>
          <w:p w:rsidR="0045153E" w:rsidRPr="001875EC" w:rsidRDefault="0045153E" w:rsidP="0045153E">
            <w:pPr>
              <w:rPr>
                <w:rFonts w:eastAsia="Times New Roman" w:cs="Times New Roman"/>
                <w:sz w:val="22"/>
                <w:szCs w:val="24"/>
                <w:lang w:val="uk-UA" w:eastAsia="uk-UA"/>
              </w:rPr>
            </w:pPr>
            <w:r w:rsidRPr="001875EC">
              <w:rPr>
                <w:rFonts w:eastAsia="Times New Roman" w:cs="Times New Roman"/>
                <w:sz w:val="22"/>
                <w:szCs w:val="24"/>
                <w:lang w:val="uk-UA" w:eastAsia="uk-UA"/>
              </w:rPr>
              <w:t>(0412) 244 470</w:t>
            </w:r>
          </w:p>
        </w:tc>
      </w:tr>
      <w:tr w:rsidR="001875EC" w:rsidRPr="001875EC" w:rsidTr="000B5E9A">
        <w:trPr>
          <w:jc w:val="center"/>
        </w:trPr>
        <w:tc>
          <w:tcPr>
            <w:tcW w:w="0" w:type="auto"/>
            <w:vAlign w:val="center"/>
          </w:tcPr>
          <w:p w:rsidR="008D50DA" w:rsidRPr="001875EC" w:rsidRDefault="008D50DA" w:rsidP="008D50D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12</w:t>
            </w:r>
          </w:p>
        </w:tc>
        <w:tc>
          <w:tcPr>
            <w:tcW w:w="428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ЖФ ТОВ «</w:t>
            </w:r>
            <w:proofErr w:type="spellStart"/>
            <w:r w:rsidRPr="001875EC">
              <w:rPr>
                <w:rFonts w:eastAsia="Times New Roman" w:cs="Times New Roman"/>
                <w:sz w:val="22"/>
                <w:szCs w:val="24"/>
                <w:lang w:val="uk-UA" w:eastAsia="uk-UA"/>
              </w:rPr>
              <w:t>Фрінет</w:t>
            </w:r>
            <w:proofErr w:type="spellEnd"/>
            <w:r w:rsidRPr="001875EC">
              <w:rPr>
                <w:rFonts w:eastAsia="Times New Roman" w:cs="Times New Roman"/>
                <w:sz w:val="22"/>
                <w:szCs w:val="24"/>
                <w:lang w:val="uk-UA" w:eastAsia="uk-UA"/>
              </w:rPr>
              <w:t>»</w:t>
            </w:r>
          </w:p>
        </w:tc>
        <w:tc>
          <w:tcPr>
            <w:tcW w:w="449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Хлібна, 27</w:t>
            </w:r>
          </w:p>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(0412) 557 117</w:t>
            </w:r>
          </w:p>
        </w:tc>
      </w:tr>
      <w:tr w:rsidR="001875EC" w:rsidRPr="001875EC" w:rsidTr="000B5E9A">
        <w:trPr>
          <w:jc w:val="center"/>
        </w:trPr>
        <w:tc>
          <w:tcPr>
            <w:tcW w:w="0" w:type="auto"/>
            <w:vAlign w:val="center"/>
          </w:tcPr>
          <w:p w:rsidR="008D50DA" w:rsidRPr="001875EC" w:rsidRDefault="008D50DA" w:rsidP="008D50D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13</w:t>
            </w:r>
          </w:p>
        </w:tc>
        <w:tc>
          <w:tcPr>
            <w:tcW w:w="428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ТОВ «ТКС ПОЛІССЯ»</w:t>
            </w:r>
          </w:p>
        </w:tc>
        <w:tc>
          <w:tcPr>
            <w:tcW w:w="449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Південна, 16</w:t>
            </w:r>
          </w:p>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(0412) 482 403</w:t>
            </w:r>
          </w:p>
        </w:tc>
      </w:tr>
      <w:tr w:rsidR="001875EC" w:rsidRPr="001875EC" w:rsidTr="000B5E9A">
        <w:trPr>
          <w:jc w:val="center"/>
        </w:trPr>
        <w:tc>
          <w:tcPr>
            <w:tcW w:w="0" w:type="auto"/>
            <w:vAlign w:val="center"/>
          </w:tcPr>
          <w:p w:rsidR="008D50DA" w:rsidRPr="001875EC" w:rsidRDefault="008D50DA" w:rsidP="008D50D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14</w:t>
            </w:r>
          </w:p>
        </w:tc>
        <w:tc>
          <w:tcPr>
            <w:tcW w:w="428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ТОВ «АЙПІКОМ НЕТ»</w:t>
            </w:r>
          </w:p>
        </w:tc>
        <w:tc>
          <w:tcPr>
            <w:tcW w:w="449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Небесної Сотні,15</w:t>
            </w:r>
          </w:p>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(0412) 460 667</w:t>
            </w:r>
          </w:p>
        </w:tc>
      </w:tr>
      <w:tr w:rsidR="001875EC" w:rsidRPr="001875EC" w:rsidTr="000B5E9A">
        <w:trPr>
          <w:jc w:val="center"/>
        </w:trPr>
        <w:tc>
          <w:tcPr>
            <w:tcW w:w="0" w:type="auto"/>
            <w:vAlign w:val="center"/>
          </w:tcPr>
          <w:p w:rsidR="008D50DA" w:rsidRPr="001875EC" w:rsidRDefault="008D50DA" w:rsidP="008D50D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15</w:t>
            </w:r>
          </w:p>
        </w:tc>
        <w:tc>
          <w:tcPr>
            <w:tcW w:w="428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ТОВ «ДАРНЕТ»</w:t>
            </w:r>
          </w:p>
        </w:tc>
        <w:tc>
          <w:tcPr>
            <w:tcW w:w="449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Жуйка, 43</w:t>
            </w:r>
          </w:p>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(098) 259 96 85</w:t>
            </w:r>
          </w:p>
        </w:tc>
      </w:tr>
      <w:tr w:rsidR="001875EC" w:rsidRPr="001875EC" w:rsidTr="000B5E9A">
        <w:trPr>
          <w:jc w:val="center"/>
        </w:trPr>
        <w:tc>
          <w:tcPr>
            <w:tcW w:w="0" w:type="auto"/>
            <w:vAlign w:val="center"/>
          </w:tcPr>
          <w:p w:rsidR="008D50DA" w:rsidRPr="001875EC" w:rsidRDefault="008D50DA" w:rsidP="008D50D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16</w:t>
            </w:r>
          </w:p>
        </w:tc>
        <w:tc>
          <w:tcPr>
            <w:tcW w:w="428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ТОВ «ФРІВЕЙ ПЛЮС»</w:t>
            </w:r>
          </w:p>
        </w:tc>
        <w:tc>
          <w:tcPr>
            <w:tcW w:w="4494" w:type="dxa"/>
            <w:vAlign w:val="center"/>
          </w:tcPr>
          <w:p w:rsidR="008D50DA" w:rsidRPr="001875EC" w:rsidRDefault="008D50DA" w:rsidP="008D50DA">
            <w:pPr>
              <w:rPr>
                <w:rFonts w:eastAsia="Times New Roman" w:cs="Times New Roman"/>
                <w:sz w:val="22"/>
                <w:szCs w:val="24"/>
                <w:lang w:val="uk-UA" w:eastAsia="uk-UA"/>
              </w:rPr>
            </w:pPr>
            <w:r w:rsidRPr="001875EC">
              <w:rPr>
                <w:rFonts w:eastAsia="Times New Roman" w:cs="Times New Roman"/>
                <w:sz w:val="22"/>
                <w:szCs w:val="24"/>
                <w:lang w:val="uk-UA" w:eastAsia="uk-UA"/>
              </w:rPr>
              <w:t>м.Житомир,вул.Коростишівська,14а</w:t>
            </w:r>
          </w:p>
          <w:p w:rsidR="008D50D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(068) 219 57 25</w:t>
            </w:r>
          </w:p>
        </w:tc>
      </w:tr>
      <w:tr w:rsidR="001875EC" w:rsidRPr="001875EC" w:rsidTr="000B5E9A">
        <w:trPr>
          <w:jc w:val="center"/>
        </w:trPr>
        <w:tc>
          <w:tcPr>
            <w:tcW w:w="0" w:type="auto"/>
            <w:vAlign w:val="center"/>
          </w:tcPr>
          <w:p w:rsidR="000B5E9A" w:rsidRPr="001875EC" w:rsidRDefault="000B5E9A" w:rsidP="000B5E9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17</w:t>
            </w:r>
          </w:p>
        </w:tc>
        <w:tc>
          <w:tcPr>
            <w:tcW w:w="428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ТОВ «ІРТЕЛ»</w:t>
            </w:r>
          </w:p>
        </w:tc>
        <w:tc>
          <w:tcPr>
            <w:tcW w:w="449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м. Житомир, вул. Чуднівська,110/21</w:t>
            </w:r>
          </w:p>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(067) 410 60 30</w:t>
            </w:r>
          </w:p>
        </w:tc>
      </w:tr>
      <w:tr w:rsidR="001875EC" w:rsidRPr="001875EC" w:rsidTr="000B5E9A">
        <w:trPr>
          <w:jc w:val="center"/>
        </w:trPr>
        <w:tc>
          <w:tcPr>
            <w:tcW w:w="0" w:type="auto"/>
            <w:vAlign w:val="center"/>
          </w:tcPr>
          <w:p w:rsidR="000B5E9A" w:rsidRPr="001875EC" w:rsidRDefault="000B5E9A" w:rsidP="000B5E9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18</w:t>
            </w:r>
          </w:p>
        </w:tc>
        <w:tc>
          <w:tcPr>
            <w:tcW w:w="428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ТОВ «МАЯК-САТ»</w:t>
            </w:r>
          </w:p>
        </w:tc>
        <w:tc>
          <w:tcPr>
            <w:tcW w:w="449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м.Житомир,вул.Б.Хмельницького,14/2</w:t>
            </w:r>
          </w:p>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(096) 559 58 16</w:t>
            </w:r>
          </w:p>
        </w:tc>
      </w:tr>
      <w:tr w:rsidR="000B5E9A" w:rsidRPr="001875EC" w:rsidTr="000B5E9A">
        <w:trPr>
          <w:jc w:val="center"/>
        </w:trPr>
        <w:tc>
          <w:tcPr>
            <w:tcW w:w="0" w:type="auto"/>
            <w:vAlign w:val="center"/>
          </w:tcPr>
          <w:p w:rsidR="000B5E9A" w:rsidRPr="001875EC" w:rsidRDefault="000B5E9A" w:rsidP="000B5E9A">
            <w:pPr>
              <w:jc w:val="center"/>
              <w:rPr>
                <w:rFonts w:eastAsia="Times New Roman" w:cs="Times New Roman"/>
                <w:sz w:val="22"/>
                <w:szCs w:val="24"/>
                <w:lang w:val="uk-UA" w:eastAsia="uk-UA"/>
              </w:rPr>
            </w:pPr>
            <w:r w:rsidRPr="001875EC">
              <w:rPr>
                <w:rFonts w:eastAsia="Times New Roman" w:cs="Times New Roman"/>
                <w:sz w:val="22"/>
                <w:szCs w:val="24"/>
                <w:lang w:val="uk-UA" w:eastAsia="uk-UA"/>
              </w:rPr>
              <w:t>19</w:t>
            </w:r>
          </w:p>
        </w:tc>
        <w:tc>
          <w:tcPr>
            <w:tcW w:w="428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ТОВ «НЕТ-СІТІ»</w:t>
            </w:r>
          </w:p>
        </w:tc>
        <w:tc>
          <w:tcPr>
            <w:tcW w:w="4494" w:type="dxa"/>
            <w:vAlign w:val="center"/>
          </w:tcPr>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м.Житомир,вул.Т.Бульби-Боровця,2/121</w:t>
            </w:r>
          </w:p>
          <w:p w:rsidR="000B5E9A" w:rsidRPr="001875EC" w:rsidRDefault="000B5E9A" w:rsidP="000B5E9A">
            <w:pPr>
              <w:rPr>
                <w:rFonts w:eastAsia="Times New Roman" w:cs="Times New Roman"/>
                <w:sz w:val="22"/>
                <w:szCs w:val="24"/>
                <w:lang w:val="uk-UA" w:eastAsia="uk-UA"/>
              </w:rPr>
            </w:pPr>
            <w:r w:rsidRPr="001875EC">
              <w:rPr>
                <w:rFonts w:eastAsia="Times New Roman" w:cs="Times New Roman"/>
                <w:sz w:val="22"/>
                <w:szCs w:val="24"/>
                <w:lang w:val="uk-UA" w:eastAsia="uk-UA"/>
              </w:rPr>
              <w:t>(093) 580 57 44</w:t>
            </w:r>
          </w:p>
        </w:tc>
      </w:tr>
    </w:tbl>
    <w:p w:rsidR="0069118F" w:rsidRPr="001875EC" w:rsidRDefault="0069118F" w:rsidP="00E85427">
      <w:pPr>
        <w:spacing w:after="0"/>
        <w:jc w:val="both"/>
        <w:rPr>
          <w:rFonts w:eastAsia="Times New Roman" w:cs="Times New Roman"/>
          <w:i/>
          <w:sz w:val="26"/>
          <w:szCs w:val="26"/>
          <w:lang w:val="uk-UA" w:eastAsia="uk-UA"/>
        </w:rPr>
      </w:pPr>
    </w:p>
    <w:p w:rsidR="00BA6ECA" w:rsidRPr="001875EC" w:rsidRDefault="00C760B3" w:rsidP="009A25AE">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2. Вимірювання впливу регулювання на суб’єктів малого підприємництва:</w:t>
      </w:r>
    </w:p>
    <w:p w:rsidR="00C760B3" w:rsidRPr="001875EC" w:rsidRDefault="00C760B3" w:rsidP="00C760B3">
      <w:pPr>
        <w:shd w:val="clear" w:color="auto" w:fill="FFFFFF"/>
        <w:spacing w:after="0"/>
        <w:ind w:firstLine="708"/>
        <w:rPr>
          <w:rFonts w:eastAsia="Times New Roman" w:cs="Times New Roman"/>
          <w:sz w:val="26"/>
          <w:szCs w:val="26"/>
          <w:lang w:val="uk-UA" w:eastAsia="uk-UA"/>
        </w:rPr>
      </w:pPr>
      <w:r w:rsidRPr="001875EC">
        <w:rPr>
          <w:rFonts w:eastAsia="Times New Roman" w:cs="Times New Roman"/>
          <w:sz w:val="26"/>
          <w:szCs w:val="26"/>
          <w:lang w:val="uk-UA" w:eastAsia="uk-UA"/>
        </w:rPr>
        <w:t>2.1. Кількість суб’єктів малого підприємництва, на яких поширюється регулювання становить 23 (одиниці).</w:t>
      </w:r>
    </w:p>
    <w:p w:rsidR="009A25AE" w:rsidRPr="001875EC" w:rsidRDefault="00C760B3" w:rsidP="00E230EA">
      <w:pPr>
        <w:shd w:val="clear" w:color="auto" w:fill="FFFFFF"/>
        <w:spacing w:after="0"/>
        <w:ind w:firstLine="708"/>
        <w:rPr>
          <w:rFonts w:eastAsia="Times New Roman" w:cs="Times New Roman"/>
          <w:sz w:val="26"/>
          <w:szCs w:val="26"/>
          <w:lang w:val="uk-UA" w:eastAsia="uk-UA"/>
        </w:rPr>
      </w:pPr>
      <w:r w:rsidRPr="001875EC">
        <w:rPr>
          <w:rFonts w:eastAsia="Times New Roman" w:cs="Times New Roman"/>
          <w:sz w:val="26"/>
          <w:szCs w:val="26"/>
          <w:lang w:val="uk-UA" w:eastAsia="uk-UA"/>
        </w:rPr>
        <w:t xml:space="preserve">2.2. Питома вага </w:t>
      </w:r>
      <w:r w:rsidR="009A25AE" w:rsidRPr="001875EC">
        <w:rPr>
          <w:rFonts w:eastAsia="Times New Roman" w:cs="Times New Roman"/>
          <w:sz w:val="26"/>
          <w:szCs w:val="26"/>
          <w:lang w:val="uk-UA" w:eastAsia="uk-UA"/>
        </w:rPr>
        <w:t>суб’єктів малого підприємництва у загальній кількості суб’єктів господарювання, на яких проблема справляє вплив 96%.</w:t>
      </w:r>
    </w:p>
    <w:p w:rsidR="00352AE0" w:rsidRPr="001875EC" w:rsidRDefault="009A25AE" w:rsidP="007B0B75">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3. Розрахунок витрат суб’єктів малого підприємництва на виконання вимог</w:t>
      </w:r>
      <w:r w:rsidR="007B0B75" w:rsidRPr="001875EC">
        <w:rPr>
          <w:rFonts w:eastAsia="Times New Roman" w:cs="Times New Roman"/>
          <w:b/>
          <w:sz w:val="26"/>
          <w:szCs w:val="26"/>
          <w:lang w:val="uk-UA" w:eastAsia="uk-UA"/>
        </w:rPr>
        <w:t xml:space="preserve"> регулювання:</w:t>
      </w:r>
    </w:p>
    <w:tbl>
      <w:tblPr>
        <w:tblStyle w:val="a7"/>
        <w:tblW w:w="0" w:type="auto"/>
        <w:jc w:val="center"/>
        <w:tblLook w:val="04A0" w:firstRow="1" w:lastRow="0" w:firstColumn="1" w:lastColumn="0" w:noHBand="0" w:noVBand="1"/>
      </w:tblPr>
      <w:tblGrid>
        <w:gridCol w:w="1466"/>
        <w:gridCol w:w="3695"/>
        <w:gridCol w:w="1603"/>
        <w:gridCol w:w="22"/>
        <w:gridCol w:w="1418"/>
        <w:gridCol w:w="39"/>
        <w:gridCol w:w="1385"/>
      </w:tblGrid>
      <w:tr w:rsidR="001875EC" w:rsidRPr="001875EC" w:rsidTr="00C21426">
        <w:trPr>
          <w:jc w:val="center"/>
        </w:trPr>
        <w:tc>
          <w:tcPr>
            <w:tcW w:w="1468" w:type="dxa"/>
            <w:vAlign w:val="center"/>
          </w:tcPr>
          <w:p w:rsidR="009A25AE"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Порядковий</w:t>
            </w:r>
          </w:p>
          <w:p w:rsidR="00823318"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номер</w:t>
            </w:r>
          </w:p>
        </w:tc>
        <w:tc>
          <w:tcPr>
            <w:tcW w:w="3736" w:type="dxa"/>
            <w:vAlign w:val="center"/>
          </w:tcPr>
          <w:p w:rsidR="009A25AE"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Найменування оцінки</w:t>
            </w:r>
          </w:p>
        </w:tc>
        <w:tc>
          <w:tcPr>
            <w:tcW w:w="1604" w:type="dxa"/>
            <w:vAlign w:val="center"/>
          </w:tcPr>
          <w:p w:rsidR="009A25AE"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У перший рік (стартовий рік впровадження регулювання)</w:t>
            </w:r>
          </w:p>
        </w:tc>
        <w:tc>
          <w:tcPr>
            <w:tcW w:w="1445" w:type="dxa"/>
            <w:gridSpan w:val="2"/>
            <w:vAlign w:val="center"/>
          </w:tcPr>
          <w:p w:rsidR="009A25AE"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Періодичні за наступний рік</w:t>
            </w:r>
          </w:p>
        </w:tc>
        <w:tc>
          <w:tcPr>
            <w:tcW w:w="1431" w:type="dxa"/>
            <w:gridSpan w:val="2"/>
            <w:vAlign w:val="center"/>
          </w:tcPr>
          <w:p w:rsidR="009A25AE" w:rsidRPr="001875EC" w:rsidRDefault="00823318" w:rsidP="00823318">
            <w:pPr>
              <w:jc w:val="center"/>
              <w:rPr>
                <w:rFonts w:eastAsia="Times New Roman" w:cs="Times New Roman"/>
                <w:sz w:val="22"/>
                <w:szCs w:val="24"/>
                <w:lang w:val="uk-UA" w:eastAsia="uk-UA"/>
              </w:rPr>
            </w:pPr>
            <w:r w:rsidRPr="001875EC">
              <w:rPr>
                <w:rFonts w:eastAsia="Times New Roman" w:cs="Times New Roman"/>
                <w:sz w:val="22"/>
                <w:szCs w:val="24"/>
                <w:lang w:val="uk-UA" w:eastAsia="uk-UA"/>
              </w:rPr>
              <w:t>Витрати за п’ять років</w:t>
            </w:r>
          </w:p>
        </w:tc>
      </w:tr>
      <w:tr w:rsidR="001875EC" w:rsidRPr="001875EC" w:rsidTr="008D1B2F">
        <w:trPr>
          <w:jc w:val="center"/>
        </w:trPr>
        <w:tc>
          <w:tcPr>
            <w:tcW w:w="0" w:type="auto"/>
            <w:gridSpan w:val="7"/>
            <w:vAlign w:val="center"/>
          </w:tcPr>
          <w:p w:rsidR="00823318" w:rsidRPr="001875EC" w:rsidRDefault="00823318" w:rsidP="00823318">
            <w:pPr>
              <w:jc w:val="center"/>
              <w:rPr>
                <w:rFonts w:eastAsia="Times New Roman" w:cs="Times New Roman"/>
                <w:sz w:val="24"/>
                <w:szCs w:val="24"/>
                <w:lang w:val="uk-UA" w:eastAsia="uk-UA"/>
              </w:rPr>
            </w:pPr>
            <w:r w:rsidRPr="001875EC">
              <w:rPr>
                <w:rFonts w:eastAsia="Times New Roman" w:cs="Times New Roman"/>
                <w:sz w:val="24"/>
                <w:szCs w:val="24"/>
                <w:lang w:val="uk-UA" w:eastAsia="uk-UA"/>
              </w:rPr>
              <w:t>Оцінка «прямих» витрат суб’єктів малого підприємництва на виконання регулювання</w:t>
            </w:r>
          </w:p>
        </w:tc>
      </w:tr>
      <w:tr w:rsidR="001875EC" w:rsidRPr="001875EC" w:rsidTr="00C21426">
        <w:trPr>
          <w:jc w:val="center"/>
        </w:trPr>
        <w:tc>
          <w:tcPr>
            <w:tcW w:w="1468" w:type="dxa"/>
            <w:vAlign w:val="center"/>
          </w:tcPr>
          <w:p w:rsidR="00823318" w:rsidRPr="001875EC" w:rsidRDefault="00823318" w:rsidP="00823318">
            <w:pPr>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c>
          <w:tcPr>
            <w:tcW w:w="3736" w:type="dxa"/>
            <w:vAlign w:val="center"/>
          </w:tcPr>
          <w:p w:rsidR="00823318" w:rsidRPr="001875EC" w:rsidRDefault="00823318" w:rsidP="00823318">
            <w:pPr>
              <w:rPr>
                <w:rFonts w:eastAsia="Times New Roman" w:cs="Times New Roman"/>
                <w:sz w:val="24"/>
                <w:szCs w:val="24"/>
                <w:lang w:val="uk-UA" w:eastAsia="uk-UA"/>
              </w:rPr>
            </w:pPr>
            <w:r w:rsidRPr="001875EC">
              <w:rPr>
                <w:rFonts w:eastAsia="Times New Roman" w:cs="Times New Roman"/>
                <w:sz w:val="24"/>
                <w:szCs w:val="24"/>
                <w:lang w:val="uk-UA" w:eastAsia="uk-UA"/>
              </w:rPr>
              <w:t>Придбання необхідного обладнання (пристроїв, машин, механізмів)</w:t>
            </w:r>
          </w:p>
          <w:p w:rsidR="008D1B2F" w:rsidRPr="001875EC" w:rsidRDefault="008D1B2F" w:rsidP="008D1B2F">
            <w:pPr>
              <w:rPr>
                <w:rFonts w:eastAsia="Times New Roman" w:cs="Times New Roman"/>
                <w:i/>
                <w:sz w:val="24"/>
                <w:szCs w:val="24"/>
                <w:lang w:val="uk-UA" w:eastAsia="uk-UA"/>
              </w:rPr>
            </w:pPr>
            <w:r w:rsidRPr="001875EC">
              <w:rPr>
                <w:rFonts w:eastAsia="Times New Roman" w:cs="Times New Roman"/>
                <w:i/>
                <w:sz w:val="24"/>
                <w:szCs w:val="24"/>
                <w:lang w:val="uk-UA" w:eastAsia="uk-UA"/>
              </w:rPr>
              <w:t>кількість необхідних одиниць обладнання Х вартість одиниці</w:t>
            </w:r>
          </w:p>
        </w:tc>
        <w:tc>
          <w:tcPr>
            <w:tcW w:w="1604" w:type="dxa"/>
            <w:vAlign w:val="center"/>
          </w:tcPr>
          <w:p w:rsidR="00823318" w:rsidRPr="001875EC" w:rsidRDefault="00823318" w:rsidP="00823318">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45" w:type="dxa"/>
            <w:gridSpan w:val="2"/>
            <w:vAlign w:val="center"/>
          </w:tcPr>
          <w:p w:rsidR="00823318" w:rsidRPr="001875EC" w:rsidRDefault="00823318" w:rsidP="00823318">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31" w:type="dxa"/>
            <w:gridSpan w:val="2"/>
            <w:vAlign w:val="center"/>
          </w:tcPr>
          <w:p w:rsidR="00823318" w:rsidRPr="001875EC" w:rsidRDefault="00823318" w:rsidP="00823318">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1938B2" w:rsidRPr="001875EC" w:rsidRDefault="001938B2" w:rsidP="001938B2">
            <w:pPr>
              <w:jc w:val="center"/>
              <w:rPr>
                <w:rFonts w:eastAsia="Times New Roman" w:cs="Times New Roman"/>
                <w:sz w:val="24"/>
                <w:szCs w:val="24"/>
                <w:lang w:val="uk-UA" w:eastAsia="uk-UA"/>
              </w:rPr>
            </w:pPr>
            <w:r w:rsidRPr="001875EC">
              <w:rPr>
                <w:rFonts w:eastAsia="Times New Roman" w:cs="Times New Roman"/>
                <w:sz w:val="24"/>
                <w:szCs w:val="24"/>
                <w:lang w:val="uk-UA" w:eastAsia="uk-UA"/>
              </w:rPr>
              <w:t>2</w:t>
            </w:r>
          </w:p>
        </w:tc>
        <w:tc>
          <w:tcPr>
            <w:tcW w:w="3736" w:type="dxa"/>
            <w:vAlign w:val="center"/>
          </w:tcPr>
          <w:p w:rsidR="008D1B2F" w:rsidRPr="001875EC" w:rsidRDefault="001938B2" w:rsidP="001938B2">
            <w:pPr>
              <w:rPr>
                <w:rFonts w:eastAsia="Times New Roman" w:cs="Times New Roman"/>
                <w:sz w:val="24"/>
                <w:szCs w:val="24"/>
                <w:lang w:val="uk-UA" w:eastAsia="uk-UA"/>
              </w:rPr>
            </w:pPr>
            <w:r w:rsidRPr="001875EC">
              <w:rPr>
                <w:rFonts w:eastAsia="Times New Roman" w:cs="Times New Roman"/>
                <w:sz w:val="24"/>
                <w:szCs w:val="24"/>
                <w:lang w:val="uk-UA" w:eastAsia="uk-UA"/>
              </w:rPr>
              <w:t xml:space="preserve">Процедури перевірки та/або постановки на відповідний облік </w:t>
            </w:r>
            <w:r w:rsidRPr="001875EC">
              <w:rPr>
                <w:rFonts w:eastAsia="Times New Roman" w:cs="Times New Roman"/>
                <w:sz w:val="24"/>
                <w:szCs w:val="24"/>
                <w:lang w:val="uk-UA" w:eastAsia="uk-UA"/>
              </w:rPr>
              <w:lastRenderedPageBreak/>
              <w:t>у визначеному органі державної влади чи місцевого самоврядування</w:t>
            </w:r>
          </w:p>
          <w:p w:rsidR="001938B2" w:rsidRPr="001875EC" w:rsidRDefault="008D1B2F" w:rsidP="001938B2">
            <w:pPr>
              <w:rPr>
                <w:rFonts w:eastAsia="Times New Roman" w:cs="Times New Roman"/>
                <w:sz w:val="24"/>
                <w:szCs w:val="24"/>
                <w:lang w:val="uk-UA" w:eastAsia="uk-UA"/>
              </w:rPr>
            </w:pPr>
            <w:r w:rsidRPr="001875EC">
              <w:rPr>
                <w:rFonts w:eastAsia="Times New Roman" w:cs="Times New Roman"/>
                <w:i/>
                <w:sz w:val="24"/>
                <w:szCs w:val="24"/>
                <w:lang w:val="uk-UA" w:eastAsia="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 </w:t>
            </w:r>
            <w:r w:rsidR="001938B2" w:rsidRPr="001875EC">
              <w:rPr>
                <w:rFonts w:eastAsia="Times New Roman" w:cs="Times New Roman"/>
                <w:sz w:val="24"/>
                <w:szCs w:val="24"/>
                <w:lang w:val="uk-UA" w:eastAsia="uk-UA"/>
              </w:rPr>
              <w:t xml:space="preserve"> </w:t>
            </w:r>
          </w:p>
        </w:tc>
        <w:tc>
          <w:tcPr>
            <w:tcW w:w="1604" w:type="dxa"/>
            <w:vAlign w:val="center"/>
          </w:tcPr>
          <w:p w:rsidR="001938B2" w:rsidRPr="001875EC" w:rsidRDefault="001938B2" w:rsidP="001938B2">
            <w:pPr>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w:t>
            </w:r>
          </w:p>
        </w:tc>
        <w:tc>
          <w:tcPr>
            <w:tcW w:w="1445" w:type="dxa"/>
            <w:gridSpan w:val="2"/>
            <w:vAlign w:val="center"/>
          </w:tcPr>
          <w:p w:rsidR="001938B2" w:rsidRPr="001875EC" w:rsidRDefault="001938B2" w:rsidP="001938B2">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31" w:type="dxa"/>
            <w:gridSpan w:val="2"/>
            <w:vAlign w:val="center"/>
          </w:tcPr>
          <w:p w:rsidR="001938B2" w:rsidRPr="001875EC" w:rsidRDefault="001938B2" w:rsidP="001938B2">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9D254A" w:rsidRPr="001875EC" w:rsidRDefault="009D254A" w:rsidP="009D254A">
            <w:pPr>
              <w:jc w:val="center"/>
              <w:rPr>
                <w:rFonts w:eastAsia="Times New Roman" w:cs="Times New Roman"/>
                <w:sz w:val="24"/>
                <w:szCs w:val="24"/>
                <w:lang w:val="uk-UA" w:eastAsia="uk-UA"/>
              </w:rPr>
            </w:pPr>
            <w:r w:rsidRPr="001875EC">
              <w:rPr>
                <w:rFonts w:eastAsia="Times New Roman" w:cs="Times New Roman"/>
                <w:sz w:val="24"/>
                <w:szCs w:val="24"/>
                <w:lang w:val="uk-UA" w:eastAsia="uk-UA"/>
              </w:rPr>
              <w:t>3</w:t>
            </w:r>
          </w:p>
        </w:tc>
        <w:tc>
          <w:tcPr>
            <w:tcW w:w="3736" w:type="dxa"/>
            <w:vAlign w:val="center"/>
          </w:tcPr>
          <w:p w:rsidR="009D254A" w:rsidRPr="001875EC" w:rsidRDefault="009D254A" w:rsidP="009D254A">
            <w:pPr>
              <w:rPr>
                <w:rFonts w:eastAsia="Times New Roman" w:cs="Times New Roman"/>
                <w:sz w:val="24"/>
                <w:szCs w:val="24"/>
                <w:lang w:val="uk-UA" w:eastAsia="uk-UA"/>
              </w:rPr>
            </w:pPr>
            <w:r w:rsidRPr="001875EC">
              <w:rPr>
                <w:rFonts w:eastAsia="Times New Roman" w:cs="Times New Roman"/>
                <w:sz w:val="24"/>
                <w:szCs w:val="24"/>
                <w:lang w:val="uk-UA" w:eastAsia="uk-UA"/>
              </w:rPr>
              <w:t>Процедури експлуатації обладнання (експлуатаційні витрати – витратні матеріали)</w:t>
            </w:r>
          </w:p>
          <w:p w:rsidR="009D254A" w:rsidRPr="001875EC" w:rsidRDefault="009D254A" w:rsidP="009D254A">
            <w:pPr>
              <w:rPr>
                <w:rFonts w:eastAsia="Times New Roman" w:cs="Times New Roman"/>
                <w:i/>
                <w:sz w:val="24"/>
                <w:szCs w:val="24"/>
                <w:lang w:val="uk-UA" w:eastAsia="uk-UA"/>
              </w:rPr>
            </w:pPr>
            <w:r w:rsidRPr="001875EC">
              <w:rPr>
                <w:rFonts w:eastAsia="Times New Roman" w:cs="Times New Roman"/>
                <w:i/>
                <w:sz w:val="24"/>
                <w:szCs w:val="24"/>
                <w:lang w:val="uk-UA" w:eastAsia="uk-UA"/>
              </w:rPr>
              <w:t xml:space="preserve">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підприємства </w:t>
            </w:r>
          </w:p>
        </w:tc>
        <w:tc>
          <w:tcPr>
            <w:tcW w:w="1604" w:type="dxa"/>
            <w:vAlign w:val="center"/>
          </w:tcPr>
          <w:p w:rsidR="009D254A" w:rsidRPr="001875EC" w:rsidRDefault="009D254A" w:rsidP="009D254A">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45" w:type="dxa"/>
            <w:gridSpan w:val="2"/>
            <w:vAlign w:val="center"/>
          </w:tcPr>
          <w:p w:rsidR="009D254A" w:rsidRPr="001875EC" w:rsidRDefault="009D254A" w:rsidP="009D254A">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31" w:type="dxa"/>
            <w:gridSpan w:val="2"/>
            <w:vAlign w:val="center"/>
          </w:tcPr>
          <w:p w:rsidR="009D254A" w:rsidRPr="001875EC" w:rsidRDefault="009D254A" w:rsidP="009D254A">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4</w:t>
            </w:r>
          </w:p>
        </w:tc>
        <w:tc>
          <w:tcPr>
            <w:tcW w:w="3736" w:type="dxa"/>
            <w:vAlign w:val="center"/>
          </w:tcPr>
          <w:p w:rsidR="001026ED" w:rsidRPr="001875EC" w:rsidRDefault="001026ED" w:rsidP="001026ED">
            <w:pPr>
              <w:rPr>
                <w:rFonts w:eastAsia="Times New Roman" w:cs="Times New Roman"/>
                <w:sz w:val="24"/>
                <w:szCs w:val="24"/>
                <w:lang w:val="uk-UA" w:eastAsia="uk-UA"/>
              </w:rPr>
            </w:pPr>
            <w:r w:rsidRPr="001875EC">
              <w:rPr>
                <w:rFonts w:eastAsia="Times New Roman" w:cs="Times New Roman"/>
                <w:sz w:val="24"/>
                <w:szCs w:val="24"/>
                <w:lang w:val="uk-UA" w:eastAsia="uk-UA"/>
              </w:rPr>
              <w:t xml:space="preserve">Процедури обслуговування обладнання (технічне обслуговування) </w:t>
            </w:r>
          </w:p>
          <w:p w:rsidR="001026ED" w:rsidRPr="001875EC" w:rsidRDefault="001026ED" w:rsidP="001026ED">
            <w:pPr>
              <w:rPr>
                <w:rFonts w:eastAsia="Times New Roman" w:cs="Times New Roman"/>
                <w:i/>
                <w:sz w:val="24"/>
                <w:szCs w:val="24"/>
                <w:lang w:val="uk-UA" w:eastAsia="uk-UA"/>
              </w:rPr>
            </w:pPr>
            <w:r w:rsidRPr="001875EC">
              <w:rPr>
                <w:rFonts w:eastAsia="Times New Roman" w:cs="Times New Roman"/>
                <w:i/>
                <w:sz w:val="24"/>
                <w:szCs w:val="24"/>
                <w:lang w:val="uk-UA" w:eastAsia="uk-UA"/>
              </w:rP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одному суб’єкту малого підприємництва </w:t>
            </w:r>
          </w:p>
        </w:tc>
        <w:tc>
          <w:tcPr>
            <w:tcW w:w="1604"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45"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31"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5</w:t>
            </w:r>
          </w:p>
        </w:tc>
        <w:tc>
          <w:tcPr>
            <w:tcW w:w="3736" w:type="dxa"/>
            <w:vAlign w:val="center"/>
          </w:tcPr>
          <w:p w:rsidR="001026ED" w:rsidRPr="001875EC" w:rsidRDefault="001026ED" w:rsidP="001026ED">
            <w:pPr>
              <w:rPr>
                <w:rFonts w:eastAsia="Times New Roman" w:cs="Times New Roman"/>
                <w:sz w:val="24"/>
                <w:szCs w:val="24"/>
                <w:lang w:val="uk-UA" w:eastAsia="uk-UA"/>
              </w:rPr>
            </w:pPr>
            <w:r w:rsidRPr="001875EC">
              <w:rPr>
                <w:rFonts w:eastAsia="Times New Roman" w:cs="Times New Roman"/>
                <w:sz w:val="24"/>
                <w:szCs w:val="24"/>
                <w:lang w:val="uk-UA" w:eastAsia="uk-UA"/>
              </w:rPr>
              <w:t>Інші процедури (уточнити), гривень</w:t>
            </w:r>
          </w:p>
        </w:tc>
        <w:tc>
          <w:tcPr>
            <w:tcW w:w="1604"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45"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31"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6</w:t>
            </w:r>
          </w:p>
        </w:tc>
        <w:tc>
          <w:tcPr>
            <w:tcW w:w="3736" w:type="dxa"/>
            <w:vAlign w:val="center"/>
          </w:tcPr>
          <w:p w:rsidR="001026ED" w:rsidRPr="001875EC" w:rsidRDefault="001026ED" w:rsidP="001026ED">
            <w:pPr>
              <w:rPr>
                <w:rFonts w:eastAsia="Times New Roman" w:cs="Times New Roman"/>
                <w:sz w:val="24"/>
                <w:szCs w:val="24"/>
                <w:lang w:val="uk-UA" w:eastAsia="uk-UA"/>
              </w:rPr>
            </w:pPr>
            <w:r w:rsidRPr="001875EC">
              <w:rPr>
                <w:rFonts w:eastAsia="Times New Roman" w:cs="Times New Roman"/>
                <w:sz w:val="24"/>
                <w:szCs w:val="24"/>
                <w:lang w:val="uk-UA" w:eastAsia="uk-UA"/>
              </w:rPr>
              <w:t>Разом, гривень</w:t>
            </w:r>
          </w:p>
          <w:p w:rsidR="001026ED" w:rsidRPr="001875EC" w:rsidRDefault="001026ED" w:rsidP="001026ED">
            <w:pPr>
              <w:rPr>
                <w:rFonts w:eastAsia="Times New Roman" w:cs="Times New Roman"/>
                <w:i/>
                <w:sz w:val="24"/>
                <w:szCs w:val="24"/>
                <w:lang w:val="uk-UA" w:eastAsia="uk-UA"/>
              </w:rPr>
            </w:pPr>
            <w:r w:rsidRPr="001875EC">
              <w:rPr>
                <w:rFonts w:eastAsia="Times New Roman" w:cs="Times New Roman"/>
                <w:i/>
                <w:sz w:val="24"/>
                <w:szCs w:val="24"/>
                <w:lang w:val="uk-UA" w:eastAsia="uk-UA"/>
              </w:rPr>
              <w:t>(сума рядків 1+2+3+4+5)</w:t>
            </w:r>
          </w:p>
        </w:tc>
        <w:tc>
          <w:tcPr>
            <w:tcW w:w="1604" w:type="dxa"/>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c>
          <w:tcPr>
            <w:tcW w:w="1445"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c>
          <w:tcPr>
            <w:tcW w:w="1431" w:type="dxa"/>
            <w:gridSpan w:val="2"/>
            <w:vAlign w:val="center"/>
          </w:tcPr>
          <w:p w:rsidR="001026ED" w:rsidRPr="001875EC" w:rsidRDefault="001026ED"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r>
      <w:tr w:rsidR="001875EC" w:rsidRPr="001875EC" w:rsidTr="00C21426">
        <w:trPr>
          <w:jc w:val="center"/>
        </w:trPr>
        <w:tc>
          <w:tcPr>
            <w:tcW w:w="1468" w:type="dxa"/>
            <w:vAlign w:val="center"/>
          </w:tcPr>
          <w:p w:rsidR="007C057A" w:rsidRPr="001875EC" w:rsidRDefault="007C057A"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7</w:t>
            </w:r>
          </w:p>
        </w:tc>
        <w:tc>
          <w:tcPr>
            <w:tcW w:w="3736" w:type="dxa"/>
            <w:vAlign w:val="center"/>
          </w:tcPr>
          <w:p w:rsidR="007C057A" w:rsidRPr="001875EC" w:rsidRDefault="007C057A" w:rsidP="001026ED">
            <w:pPr>
              <w:rPr>
                <w:rFonts w:eastAsia="Times New Roman" w:cs="Times New Roman"/>
                <w:sz w:val="24"/>
                <w:szCs w:val="24"/>
                <w:lang w:val="uk-UA" w:eastAsia="uk-UA"/>
              </w:rPr>
            </w:pPr>
            <w:r w:rsidRPr="001875EC">
              <w:rPr>
                <w:rFonts w:eastAsia="Times New Roman" w:cs="Times New Roman"/>
                <w:sz w:val="24"/>
                <w:szCs w:val="24"/>
                <w:lang w:val="uk-UA" w:eastAsia="uk-UA"/>
              </w:rPr>
              <w:t>Кількість суб’єктів господарювання, що повинні виконати вимоги регулювання, одиниць</w:t>
            </w:r>
          </w:p>
        </w:tc>
        <w:tc>
          <w:tcPr>
            <w:tcW w:w="4480" w:type="dxa"/>
            <w:gridSpan w:val="5"/>
            <w:vAlign w:val="center"/>
          </w:tcPr>
          <w:p w:rsidR="007C057A" w:rsidRPr="001875EC" w:rsidRDefault="007C057A" w:rsidP="001026ED">
            <w:pPr>
              <w:jc w:val="center"/>
              <w:rPr>
                <w:rFonts w:eastAsia="Times New Roman" w:cs="Times New Roman"/>
                <w:sz w:val="24"/>
                <w:szCs w:val="24"/>
                <w:lang w:val="uk-UA" w:eastAsia="uk-UA"/>
              </w:rPr>
            </w:pPr>
            <w:r w:rsidRPr="001875EC">
              <w:rPr>
                <w:rFonts w:eastAsia="Times New Roman" w:cs="Times New Roman"/>
                <w:sz w:val="24"/>
                <w:szCs w:val="24"/>
                <w:lang w:val="uk-UA" w:eastAsia="uk-UA"/>
              </w:rPr>
              <w:t>23</w:t>
            </w:r>
          </w:p>
        </w:tc>
      </w:tr>
      <w:tr w:rsidR="001875EC" w:rsidRPr="001875EC" w:rsidTr="00C21426">
        <w:trPr>
          <w:jc w:val="center"/>
        </w:trPr>
        <w:tc>
          <w:tcPr>
            <w:tcW w:w="1468" w:type="dxa"/>
            <w:vAlign w:val="center"/>
          </w:tcPr>
          <w:p w:rsidR="002D1152" w:rsidRPr="001875EC" w:rsidRDefault="002D1152"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8</w:t>
            </w:r>
          </w:p>
        </w:tc>
        <w:tc>
          <w:tcPr>
            <w:tcW w:w="3736" w:type="dxa"/>
            <w:vAlign w:val="center"/>
          </w:tcPr>
          <w:p w:rsidR="002D1152" w:rsidRPr="001875EC" w:rsidRDefault="002D1152" w:rsidP="002D1152">
            <w:pPr>
              <w:rPr>
                <w:rFonts w:eastAsia="Times New Roman" w:cs="Times New Roman"/>
                <w:sz w:val="24"/>
                <w:szCs w:val="24"/>
                <w:lang w:val="uk-UA" w:eastAsia="uk-UA"/>
              </w:rPr>
            </w:pPr>
            <w:r w:rsidRPr="001875EC">
              <w:rPr>
                <w:rFonts w:eastAsia="Times New Roman" w:cs="Times New Roman"/>
                <w:sz w:val="24"/>
                <w:szCs w:val="24"/>
                <w:lang w:val="uk-UA" w:eastAsia="uk-UA"/>
              </w:rPr>
              <w:t>Сумарно, гривень</w:t>
            </w:r>
          </w:p>
          <w:p w:rsidR="002D1152" w:rsidRPr="001875EC" w:rsidRDefault="002D1152" w:rsidP="002D1152">
            <w:pPr>
              <w:rPr>
                <w:rFonts w:eastAsia="Times New Roman" w:cs="Times New Roman"/>
                <w:i/>
                <w:sz w:val="24"/>
                <w:szCs w:val="24"/>
                <w:lang w:val="uk-UA" w:eastAsia="uk-UA"/>
              </w:rPr>
            </w:pPr>
            <w:r w:rsidRPr="001875EC">
              <w:rPr>
                <w:rFonts w:eastAsia="Times New Roman" w:cs="Times New Roman"/>
                <w:i/>
                <w:sz w:val="24"/>
                <w:szCs w:val="24"/>
                <w:lang w:val="uk-UA"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1626" w:type="dxa"/>
            <w:gridSpan w:val="2"/>
            <w:vAlign w:val="center"/>
          </w:tcPr>
          <w:p w:rsidR="002D1152" w:rsidRPr="001875EC" w:rsidRDefault="002D1152"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c>
          <w:tcPr>
            <w:tcW w:w="1463" w:type="dxa"/>
            <w:gridSpan w:val="2"/>
            <w:vAlign w:val="center"/>
          </w:tcPr>
          <w:p w:rsidR="002D1152" w:rsidRPr="001875EC" w:rsidRDefault="002D1152"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c>
          <w:tcPr>
            <w:tcW w:w="1391" w:type="dxa"/>
            <w:vAlign w:val="center"/>
          </w:tcPr>
          <w:p w:rsidR="002D1152" w:rsidRPr="001875EC" w:rsidRDefault="002D1152"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0,00</w:t>
            </w:r>
          </w:p>
        </w:tc>
      </w:tr>
      <w:tr w:rsidR="001875EC" w:rsidRPr="001875EC" w:rsidTr="00D7538A">
        <w:trPr>
          <w:jc w:val="center"/>
        </w:trPr>
        <w:tc>
          <w:tcPr>
            <w:tcW w:w="9684" w:type="dxa"/>
            <w:gridSpan w:val="7"/>
            <w:vAlign w:val="center"/>
          </w:tcPr>
          <w:p w:rsidR="002D1152" w:rsidRPr="001875EC" w:rsidRDefault="002D1152"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О</w:t>
            </w:r>
            <w:r w:rsidR="00D7538A" w:rsidRPr="001875EC">
              <w:rPr>
                <w:rFonts w:eastAsia="Times New Roman" w:cs="Times New Roman"/>
                <w:sz w:val="24"/>
                <w:szCs w:val="24"/>
                <w:lang w:val="uk-UA" w:eastAsia="uk-UA"/>
              </w:rPr>
              <w:t xml:space="preserve">цінка вартості адміністративних процедур суб’єктів малого підприємництва щодо виконання регулювання звітування </w:t>
            </w:r>
          </w:p>
        </w:tc>
      </w:tr>
      <w:tr w:rsidR="001875EC" w:rsidRPr="001875EC" w:rsidTr="00C21426">
        <w:trPr>
          <w:jc w:val="center"/>
        </w:trPr>
        <w:tc>
          <w:tcPr>
            <w:tcW w:w="1468" w:type="dxa"/>
            <w:vAlign w:val="center"/>
          </w:tcPr>
          <w:p w:rsidR="002D1152" w:rsidRPr="001875EC" w:rsidRDefault="00D7538A"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lastRenderedPageBreak/>
              <w:t>9</w:t>
            </w:r>
          </w:p>
        </w:tc>
        <w:tc>
          <w:tcPr>
            <w:tcW w:w="3736" w:type="dxa"/>
            <w:vAlign w:val="center"/>
          </w:tcPr>
          <w:p w:rsidR="002D1152" w:rsidRPr="001875EC" w:rsidRDefault="00D7538A" w:rsidP="002D1152">
            <w:pPr>
              <w:rPr>
                <w:rFonts w:eastAsia="Times New Roman" w:cs="Times New Roman"/>
                <w:sz w:val="24"/>
                <w:szCs w:val="24"/>
                <w:lang w:val="uk-UA" w:eastAsia="uk-UA"/>
              </w:rPr>
            </w:pPr>
            <w:r w:rsidRPr="001875EC">
              <w:rPr>
                <w:rFonts w:eastAsia="Times New Roman" w:cs="Times New Roman"/>
                <w:sz w:val="24"/>
                <w:szCs w:val="24"/>
                <w:lang w:val="uk-UA" w:eastAsia="uk-UA"/>
              </w:rPr>
              <w:t>Процедури отримання первинної інформації про вимоги регулювання, гривень</w:t>
            </w:r>
          </w:p>
          <w:p w:rsidR="00D7538A" w:rsidRPr="001875EC" w:rsidRDefault="00D7538A" w:rsidP="00D7538A">
            <w:pPr>
              <w:rPr>
                <w:rFonts w:eastAsia="Times New Roman" w:cs="Times New Roman"/>
                <w:sz w:val="24"/>
                <w:szCs w:val="24"/>
                <w:lang w:val="uk-UA" w:eastAsia="uk-UA"/>
              </w:rPr>
            </w:pPr>
            <w:r w:rsidRPr="001875EC">
              <w:rPr>
                <w:rFonts w:eastAsia="Times New Roman" w:cs="Times New Roman"/>
                <w:sz w:val="24"/>
                <w:szCs w:val="24"/>
                <w:lang w:val="uk-UA" w:eastAsia="uk-UA"/>
              </w:rPr>
              <w:t xml:space="preserve">1. Витрати на отримання інформації про регуляторний акт: </w:t>
            </w:r>
          </w:p>
          <w:p w:rsidR="00D7538A" w:rsidRPr="001875EC" w:rsidRDefault="00D7538A" w:rsidP="00D7538A">
            <w:pPr>
              <w:rPr>
                <w:rFonts w:eastAsia="Times New Roman" w:cs="Times New Roman"/>
                <w:i/>
                <w:sz w:val="24"/>
                <w:szCs w:val="24"/>
                <w:lang w:val="uk-UA" w:eastAsia="uk-UA"/>
              </w:rPr>
            </w:pPr>
            <w:r w:rsidRPr="001875EC">
              <w:rPr>
                <w:rFonts w:eastAsia="Times New Roman" w:cs="Times New Roman"/>
                <w:i/>
                <w:sz w:val="24"/>
                <w:szCs w:val="24"/>
                <w:lang w:val="uk-UA" w:eastAsia="uk-UA"/>
              </w:rPr>
              <w:t>1,5 год * 36,11 грн = 54,17 грн</w:t>
            </w:r>
          </w:p>
          <w:p w:rsidR="00D7538A" w:rsidRPr="001875EC" w:rsidRDefault="00260414" w:rsidP="00D7538A">
            <w:pPr>
              <w:rPr>
                <w:rFonts w:eastAsia="Times New Roman" w:cs="Times New Roman"/>
                <w:sz w:val="24"/>
                <w:szCs w:val="24"/>
                <w:lang w:val="uk-UA" w:eastAsia="uk-UA"/>
              </w:rPr>
            </w:pPr>
            <w:r w:rsidRPr="001875EC">
              <w:rPr>
                <w:rFonts w:eastAsia="Times New Roman" w:cs="Times New Roman"/>
                <w:sz w:val="24"/>
                <w:szCs w:val="24"/>
                <w:lang w:val="uk-UA" w:eastAsia="uk-UA"/>
              </w:rPr>
              <w:t>2</w:t>
            </w:r>
            <w:r w:rsidR="00D7538A" w:rsidRPr="001875EC">
              <w:rPr>
                <w:rFonts w:eastAsia="Times New Roman" w:cs="Times New Roman"/>
                <w:sz w:val="24"/>
                <w:szCs w:val="24"/>
                <w:lang w:val="uk-UA" w:eastAsia="uk-UA"/>
              </w:rPr>
              <w:t xml:space="preserve">. Робота з документами: </w:t>
            </w:r>
          </w:p>
          <w:p w:rsidR="00D7538A" w:rsidRPr="001875EC" w:rsidRDefault="00D7538A" w:rsidP="00D7538A">
            <w:pPr>
              <w:rPr>
                <w:rFonts w:eastAsia="Times New Roman" w:cs="Times New Roman"/>
                <w:i/>
                <w:sz w:val="24"/>
                <w:szCs w:val="24"/>
                <w:lang w:val="uk-UA" w:eastAsia="uk-UA"/>
              </w:rPr>
            </w:pPr>
            <w:r w:rsidRPr="001875EC">
              <w:rPr>
                <w:rFonts w:eastAsia="Times New Roman" w:cs="Times New Roman"/>
                <w:i/>
                <w:sz w:val="24"/>
                <w:szCs w:val="24"/>
                <w:lang w:val="uk-UA" w:eastAsia="uk-UA"/>
              </w:rPr>
              <w:t>2,5 год * 36,11 грн = 90,28 грн</w:t>
            </w:r>
          </w:p>
        </w:tc>
        <w:tc>
          <w:tcPr>
            <w:tcW w:w="1626" w:type="dxa"/>
            <w:gridSpan w:val="2"/>
            <w:vAlign w:val="center"/>
          </w:tcPr>
          <w:p w:rsidR="002D1152" w:rsidRPr="001875EC" w:rsidRDefault="00D7538A"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144,45</w:t>
            </w:r>
          </w:p>
        </w:tc>
        <w:tc>
          <w:tcPr>
            <w:tcW w:w="1463" w:type="dxa"/>
            <w:gridSpan w:val="2"/>
            <w:vAlign w:val="center"/>
          </w:tcPr>
          <w:p w:rsidR="002D1152" w:rsidRPr="001875EC" w:rsidRDefault="009C1E71"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90,28</w:t>
            </w:r>
          </w:p>
        </w:tc>
        <w:tc>
          <w:tcPr>
            <w:tcW w:w="1391" w:type="dxa"/>
            <w:vAlign w:val="center"/>
          </w:tcPr>
          <w:p w:rsidR="002D1152" w:rsidRPr="001875EC" w:rsidRDefault="00013BDE" w:rsidP="002D1152">
            <w:pPr>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r w:rsidR="001875EC" w:rsidRPr="001875EC" w:rsidTr="00C21426">
        <w:trPr>
          <w:jc w:val="center"/>
        </w:trPr>
        <w:tc>
          <w:tcPr>
            <w:tcW w:w="1468" w:type="dxa"/>
            <w:vAlign w:val="center"/>
          </w:tcPr>
          <w:p w:rsidR="00150ECC" w:rsidRPr="001875EC" w:rsidRDefault="00150ECC" w:rsidP="00150ECC">
            <w:pPr>
              <w:jc w:val="center"/>
              <w:rPr>
                <w:rFonts w:eastAsia="Times New Roman" w:cs="Times New Roman"/>
                <w:sz w:val="24"/>
                <w:szCs w:val="24"/>
                <w:lang w:val="uk-UA" w:eastAsia="uk-UA"/>
              </w:rPr>
            </w:pPr>
            <w:r w:rsidRPr="001875EC">
              <w:rPr>
                <w:rFonts w:eastAsia="Times New Roman" w:cs="Times New Roman"/>
                <w:sz w:val="24"/>
                <w:szCs w:val="24"/>
                <w:lang w:val="uk-UA" w:eastAsia="uk-UA"/>
              </w:rPr>
              <w:t>10</w:t>
            </w:r>
          </w:p>
        </w:tc>
        <w:tc>
          <w:tcPr>
            <w:tcW w:w="3736" w:type="dxa"/>
            <w:vAlign w:val="center"/>
          </w:tcPr>
          <w:p w:rsidR="00150ECC" w:rsidRPr="001875EC" w:rsidRDefault="00150ECC" w:rsidP="00150ECC">
            <w:pPr>
              <w:rPr>
                <w:rFonts w:eastAsia="Times New Roman" w:cs="Times New Roman"/>
                <w:sz w:val="24"/>
                <w:szCs w:val="24"/>
                <w:lang w:val="uk-UA" w:eastAsia="uk-UA"/>
              </w:rPr>
            </w:pPr>
            <w:r w:rsidRPr="001875EC">
              <w:rPr>
                <w:rFonts w:eastAsia="Times New Roman" w:cs="Times New Roman"/>
                <w:sz w:val="24"/>
                <w:szCs w:val="24"/>
                <w:lang w:val="uk-UA" w:eastAsia="uk-UA"/>
              </w:rPr>
              <w:t xml:space="preserve">Процедури організації виконання вимог регулювання  </w:t>
            </w:r>
          </w:p>
        </w:tc>
        <w:tc>
          <w:tcPr>
            <w:tcW w:w="1626" w:type="dxa"/>
            <w:gridSpan w:val="2"/>
            <w:vAlign w:val="center"/>
          </w:tcPr>
          <w:p w:rsidR="00150ECC" w:rsidRPr="001875EC" w:rsidRDefault="00150ECC" w:rsidP="00150ECC">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63" w:type="dxa"/>
            <w:gridSpan w:val="2"/>
            <w:vAlign w:val="center"/>
          </w:tcPr>
          <w:p w:rsidR="00150ECC" w:rsidRPr="001875EC" w:rsidRDefault="00150ECC" w:rsidP="00150ECC">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391" w:type="dxa"/>
            <w:vAlign w:val="center"/>
          </w:tcPr>
          <w:p w:rsidR="00150ECC" w:rsidRPr="001875EC" w:rsidRDefault="00150ECC" w:rsidP="00150ECC">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11</w:t>
            </w:r>
          </w:p>
        </w:tc>
        <w:tc>
          <w:tcPr>
            <w:tcW w:w="3736" w:type="dxa"/>
            <w:vAlign w:val="center"/>
          </w:tcPr>
          <w:p w:rsidR="00893B5D" w:rsidRPr="001875EC" w:rsidRDefault="00893B5D" w:rsidP="00893B5D">
            <w:pPr>
              <w:rPr>
                <w:rFonts w:eastAsia="Times New Roman" w:cs="Times New Roman"/>
                <w:i/>
                <w:sz w:val="24"/>
                <w:szCs w:val="24"/>
                <w:lang w:val="uk-UA" w:eastAsia="uk-UA"/>
              </w:rPr>
            </w:pPr>
            <w:r w:rsidRPr="001875EC">
              <w:rPr>
                <w:rFonts w:eastAsia="Times New Roman" w:cs="Times New Roman"/>
                <w:sz w:val="24"/>
                <w:szCs w:val="24"/>
                <w:lang w:val="uk-UA" w:eastAsia="uk-UA"/>
              </w:rPr>
              <w:t xml:space="preserve">Процедури офіційного звітування </w:t>
            </w:r>
          </w:p>
        </w:tc>
        <w:tc>
          <w:tcPr>
            <w:tcW w:w="1626"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63"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391"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12</w:t>
            </w:r>
          </w:p>
        </w:tc>
        <w:tc>
          <w:tcPr>
            <w:tcW w:w="3736" w:type="dxa"/>
            <w:vAlign w:val="center"/>
          </w:tcPr>
          <w:p w:rsidR="00893B5D" w:rsidRPr="001875EC" w:rsidRDefault="00893B5D" w:rsidP="00893B5D">
            <w:pPr>
              <w:rPr>
                <w:rFonts w:eastAsia="Times New Roman" w:cs="Times New Roman"/>
                <w:sz w:val="24"/>
                <w:szCs w:val="24"/>
                <w:lang w:val="uk-UA" w:eastAsia="uk-UA"/>
              </w:rPr>
            </w:pPr>
            <w:r w:rsidRPr="001875EC">
              <w:rPr>
                <w:rFonts w:eastAsia="Times New Roman" w:cs="Times New Roman"/>
                <w:sz w:val="24"/>
                <w:szCs w:val="24"/>
                <w:lang w:val="uk-UA" w:eastAsia="uk-UA"/>
              </w:rPr>
              <w:t xml:space="preserve">Процедури щодо забезпечення процесу перевірок </w:t>
            </w:r>
          </w:p>
        </w:tc>
        <w:tc>
          <w:tcPr>
            <w:tcW w:w="1626"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63"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391"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13</w:t>
            </w:r>
          </w:p>
        </w:tc>
        <w:tc>
          <w:tcPr>
            <w:tcW w:w="3736" w:type="dxa"/>
            <w:vAlign w:val="center"/>
          </w:tcPr>
          <w:p w:rsidR="00893B5D" w:rsidRPr="001875EC" w:rsidRDefault="00893B5D" w:rsidP="00893B5D">
            <w:pPr>
              <w:rPr>
                <w:rFonts w:eastAsia="Times New Roman" w:cs="Times New Roman"/>
                <w:sz w:val="24"/>
                <w:szCs w:val="24"/>
                <w:lang w:val="uk-UA" w:eastAsia="uk-UA"/>
              </w:rPr>
            </w:pPr>
            <w:r w:rsidRPr="001875EC">
              <w:rPr>
                <w:rFonts w:eastAsia="Times New Roman" w:cs="Times New Roman"/>
                <w:sz w:val="24"/>
                <w:szCs w:val="24"/>
                <w:lang w:val="uk-UA" w:eastAsia="uk-UA"/>
              </w:rPr>
              <w:t>Інші процедури, гривень</w:t>
            </w:r>
          </w:p>
        </w:tc>
        <w:tc>
          <w:tcPr>
            <w:tcW w:w="1626"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463" w:type="dxa"/>
            <w:gridSpan w:val="2"/>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c>
          <w:tcPr>
            <w:tcW w:w="1391" w:type="dxa"/>
            <w:vAlign w:val="center"/>
          </w:tcPr>
          <w:p w:rsidR="00893B5D" w:rsidRPr="001875EC" w:rsidRDefault="00893B5D" w:rsidP="00893B5D">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tc>
      </w:tr>
      <w:tr w:rsidR="001875EC" w:rsidRPr="001875EC" w:rsidTr="00C21426">
        <w:trPr>
          <w:jc w:val="center"/>
        </w:trPr>
        <w:tc>
          <w:tcPr>
            <w:tcW w:w="1468" w:type="dxa"/>
            <w:vAlign w:val="center"/>
          </w:tcPr>
          <w:p w:rsidR="00C21426" w:rsidRPr="001875EC" w:rsidRDefault="00C21426" w:rsidP="00B8098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14</w:t>
            </w:r>
          </w:p>
        </w:tc>
        <w:tc>
          <w:tcPr>
            <w:tcW w:w="3736" w:type="dxa"/>
            <w:vAlign w:val="center"/>
          </w:tcPr>
          <w:p w:rsidR="00C21426" w:rsidRPr="001875EC" w:rsidRDefault="00C21426" w:rsidP="00B80986">
            <w:pPr>
              <w:rPr>
                <w:rFonts w:eastAsia="Times New Roman" w:cs="Times New Roman"/>
                <w:sz w:val="24"/>
                <w:szCs w:val="24"/>
                <w:lang w:val="uk-UA" w:eastAsia="uk-UA"/>
              </w:rPr>
            </w:pPr>
            <w:r w:rsidRPr="001875EC">
              <w:rPr>
                <w:rFonts w:eastAsia="Times New Roman" w:cs="Times New Roman"/>
                <w:sz w:val="24"/>
                <w:szCs w:val="24"/>
                <w:lang w:val="uk-UA" w:eastAsia="uk-UA"/>
              </w:rPr>
              <w:t>Разом, гривень</w:t>
            </w:r>
          </w:p>
          <w:p w:rsidR="00C21426" w:rsidRPr="001875EC" w:rsidRDefault="00C21426" w:rsidP="00B80986">
            <w:pPr>
              <w:rPr>
                <w:rFonts w:eastAsia="Times New Roman" w:cs="Times New Roman"/>
                <w:i/>
                <w:sz w:val="24"/>
                <w:szCs w:val="24"/>
                <w:lang w:val="uk-UA" w:eastAsia="uk-UA"/>
              </w:rPr>
            </w:pPr>
            <w:r w:rsidRPr="001875EC">
              <w:rPr>
                <w:rFonts w:eastAsia="Times New Roman" w:cs="Times New Roman"/>
                <w:i/>
                <w:sz w:val="24"/>
                <w:szCs w:val="24"/>
                <w:lang w:val="uk-UA" w:eastAsia="uk-UA"/>
              </w:rPr>
              <w:t>(сума рядків т9+10+11+12+13)</w:t>
            </w:r>
          </w:p>
        </w:tc>
        <w:tc>
          <w:tcPr>
            <w:tcW w:w="1626" w:type="dxa"/>
            <w:gridSpan w:val="2"/>
            <w:vAlign w:val="center"/>
          </w:tcPr>
          <w:p w:rsidR="00C21426" w:rsidRPr="001875EC" w:rsidRDefault="000A196F" w:rsidP="00B8098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144,45</w:t>
            </w:r>
          </w:p>
        </w:tc>
        <w:tc>
          <w:tcPr>
            <w:tcW w:w="1463" w:type="dxa"/>
            <w:gridSpan w:val="2"/>
            <w:vAlign w:val="center"/>
          </w:tcPr>
          <w:p w:rsidR="00C21426" w:rsidRPr="001875EC" w:rsidRDefault="009C1E71" w:rsidP="00B80986">
            <w:pPr>
              <w:jc w:val="center"/>
              <w:rPr>
                <w:rFonts w:eastAsia="Times New Roman" w:cs="Times New Roman"/>
                <w:sz w:val="24"/>
                <w:szCs w:val="24"/>
                <w:lang w:val="uk-UA" w:eastAsia="uk-UA"/>
              </w:rPr>
            </w:pPr>
            <w:r w:rsidRPr="001875EC">
              <w:rPr>
                <w:rFonts w:eastAsia="Times New Roman" w:cs="Times New Roman"/>
                <w:sz w:val="24"/>
                <w:szCs w:val="24"/>
                <w:lang w:val="uk-UA" w:eastAsia="uk-UA"/>
              </w:rPr>
              <w:t>90,28</w:t>
            </w:r>
          </w:p>
        </w:tc>
        <w:tc>
          <w:tcPr>
            <w:tcW w:w="1391" w:type="dxa"/>
            <w:vAlign w:val="center"/>
          </w:tcPr>
          <w:p w:rsidR="00C21426" w:rsidRPr="001875EC" w:rsidRDefault="00013BDE" w:rsidP="00B80986">
            <w:pPr>
              <w:jc w:val="center"/>
              <w:rPr>
                <w:rFonts w:eastAsia="Times New Roman" w:cs="Times New Roman"/>
                <w:sz w:val="24"/>
                <w:szCs w:val="24"/>
                <w:lang w:val="uk-UA" w:eastAsia="uk-UA"/>
              </w:rPr>
            </w:pPr>
            <w:r w:rsidRPr="001875EC">
              <w:rPr>
                <w:rFonts w:eastAsia="Times New Roman" w:cs="Times New Roman"/>
                <w:sz w:val="24"/>
                <w:szCs w:val="24"/>
                <w:lang w:val="uk-UA" w:eastAsia="uk-UA"/>
              </w:rPr>
              <w:t>595,85</w:t>
            </w:r>
          </w:p>
        </w:tc>
      </w:tr>
      <w:tr w:rsidR="001875EC" w:rsidRPr="001875EC" w:rsidTr="00C21426">
        <w:trPr>
          <w:jc w:val="center"/>
        </w:trPr>
        <w:tc>
          <w:tcPr>
            <w:tcW w:w="1468" w:type="dxa"/>
            <w:vAlign w:val="center"/>
          </w:tcPr>
          <w:p w:rsidR="00C21426" w:rsidRPr="001875EC" w:rsidRDefault="00C21426"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15</w:t>
            </w:r>
          </w:p>
        </w:tc>
        <w:tc>
          <w:tcPr>
            <w:tcW w:w="3736" w:type="dxa"/>
            <w:vAlign w:val="center"/>
          </w:tcPr>
          <w:p w:rsidR="00C21426" w:rsidRPr="001875EC" w:rsidRDefault="00C21426" w:rsidP="00C21426">
            <w:pPr>
              <w:rPr>
                <w:rFonts w:eastAsia="Times New Roman" w:cs="Times New Roman"/>
                <w:sz w:val="24"/>
                <w:szCs w:val="24"/>
                <w:lang w:val="uk-UA" w:eastAsia="uk-UA"/>
              </w:rPr>
            </w:pPr>
            <w:r w:rsidRPr="001875EC">
              <w:rPr>
                <w:rFonts w:eastAsia="Times New Roman" w:cs="Times New Roman"/>
                <w:sz w:val="24"/>
                <w:szCs w:val="24"/>
                <w:lang w:val="uk-UA" w:eastAsia="uk-UA"/>
              </w:rPr>
              <w:t>Кількість суб’єктів малого підприємництва, що повинні виконати вимоги регулювання, одиниць</w:t>
            </w:r>
          </w:p>
        </w:tc>
        <w:tc>
          <w:tcPr>
            <w:tcW w:w="4480" w:type="dxa"/>
            <w:gridSpan w:val="5"/>
            <w:vAlign w:val="center"/>
          </w:tcPr>
          <w:p w:rsidR="00C21426" w:rsidRPr="001875EC" w:rsidRDefault="00C21426"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23</w:t>
            </w:r>
          </w:p>
        </w:tc>
      </w:tr>
      <w:tr w:rsidR="001875EC" w:rsidRPr="001875EC" w:rsidTr="00C21426">
        <w:trPr>
          <w:jc w:val="center"/>
        </w:trPr>
        <w:tc>
          <w:tcPr>
            <w:tcW w:w="1468" w:type="dxa"/>
            <w:vAlign w:val="center"/>
          </w:tcPr>
          <w:p w:rsidR="00C21426" w:rsidRPr="001875EC" w:rsidRDefault="00C21426"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16</w:t>
            </w:r>
          </w:p>
        </w:tc>
        <w:tc>
          <w:tcPr>
            <w:tcW w:w="3736" w:type="dxa"/>
            <w:vAlign w:val="center"/>
          </w:tcPr>
          <w:p w:rsidR="00C21426" w:rsidRPr="001875EC" w:rsidRDefault="00C21426" w:rsidP="00C21426">
            <w:pPr>
              <w:rPr>
                <w:rFonts w:eastAsia="Times New Roman" w:cs="Times New Roman"/>
                <w:sz w:val="24"/>
                <w:szCs w:val="24"/>
                <w:lang w:val="uk-UA" w:eastAsia="uk-UA"/>
              </w:rPr>
            </w:pPr>
            <w:r w:rsidRPr="001875EC">
              <w:rPr>
                <w:rFonts w:eastAsia="Times New Roman" w:cs="Times New Roman"/>
                <w:sz w:val="24"/>
                <w:szCs w:val="24"/>
                <w:lang w:val="uk-UA" w:eastAsia="uk-UA"/>
              </w:rPr>
              <w:t>Сумарно, гривень</w:t>
            </w:r>
          </w:p>
          <w:p w:rsidR="00C21426" w:rsidRPr="001875EC" w:rsidRDefault="00C21426" w:rsidP="00C21426">
            <w:pPr>
              <w:rPr>
                <w:rFonts w:eastAsia="Times New Roman" w:cs="Times New Roman"/>
                <w:i/>
                <w:sz w:val="24"/>
                <w:szCs w:val="24"/>
                <w:lang w:val="uk-UA" w:eastAsia="uk-UA"/>
              </w:rPr>
            </w:pPr>
            <w:r w:rsidRPr="001875EC">
              <w:rPr>
                <w:rFonts w:eastAsia="Times New Roman" w:cs="Times New Roman"/>
                <w:i/>
                <w:sz w:val="24"/>
                <w:szCs w:val="24"/>
                <w:lang w:val="uk-UA"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626" w:type="dxa"/>
            <w:gridSpan w:val="2"/>
            <w:vAlign w:val="center"/>
          </w:tcPr>
          <w:p w:rsidR="00C21426" w:rsidRPr="001875EC" w:rsidRDefault="000A196F"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3 322,35</w:t>
            </w:r>
          </w:p>
        </w:tc>
        <w:tc>
          <w:tcPr>
            <w:tcW w:w="1463" w:type="dxa"/>
            <w:gridSpan w:val="2"/>
            <w:vAlign w:val="center"/>
          </w:tcPr>
          <w:p w:rsidR="00C21426" w:rsidRPr="001875EC" w:rsidRDefault="009C1E71"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2 076,44</w:t>
            </w:r>
          </w:p>
        </w:tc>
        <w:tc>
          <w:tcPr>
            <w:tcW w:w="1391" w:type="dxa"/>
            <w:vAlign w:val="center"/>
          </w:tcPr>
          <w:p w:rsidR="00C21426" w:rsidRPr="001875EC" w:rsidRDefault="00013BDE" w:rsidP="00C2142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13 704,55</w:t>
            </w:r>
          </w:p>
        </w:tc>
      </w:tr>
    </w:tbl>
    <w:p w:rsidR="00BA6ECA" w:rsidRPr="001875EC" w:rsidRDefault="00C21426" w:rsidP="00373B58">
      <w:pPr>
        <w:shd w:val="clear" w:color="auto" w:fill="FFFFFF"/>
        <w:spacing w:after="0"/>
        <w:jc w:val="both"/>
        <w:rPr>
          <w:rFonts w:eastAsia="Times New Roman" w:cs="Times New Roman"/>
          <w:i/>
          <w:sz w:val="24"/>
          <w:szCs w:val="26"/>
          <w:lang w:val="uk-UA" w:eastAsia="uk-UA"/>
        </w:rPr>
      </w:pPr>
      <w:r w:rsidRPr="001875EC">
        <w:rPr>
          <w:rFonts w:eastAsia="Times New Roman" w:cs="Times New Roman"/>
          <w:i/>
          <w:sz w:val="24"/>
          <w:szCs w:val="26"/>
          <w:lang w:val="uk-UA" w:eastAsia="uk-UA"/>
        </w:rPr>
        <w:t>*Відповідно до Закону України «Про Державний бюджет України на 2021 рік» розмір мінімальної зарплати станом на 01.01.2021 складає: у місячному розмірі – 6000 гривень; у погодинному розмірі – 36,11 гривень.</w:t>
      </w:r>
    </w:p>
    <w:p w:rsidR="00682E98" w:rsidRPr="001875EC" w:rsidRDefault="00682E98" w:rsidP="00682E98">
      <w:pPr>
        <w:shd w:val="clear" w:color="auto" w:fill="FFFFFF"/>
        <w:spacing w:after="0"/>
        <w:jc w:val="center"/>
        <w:rPr>
          <w:rFonts w:eastAsia="Times New Roman" w:cs="Times New Roman"/>
          <w:sz w:val="26"/>
          <w:szCs w:val="26"/>
          <w:lang w:val="uk-UA" w:eastAsia="uk-UA"/>
        </w:rPr>
      </w:pPr>
      <w:r w:rsidRPr="001875EC">
        <w:rPr>
          <w:rFonts w:eastAsia="Times New Roman" w:cs="Times New Roman"/>
          <w:sz w:val="26"/>
          <w:szCs w:val="26"/>
          <w:lang w:val="uk-UA" w:eastAsia="uk-UA"/>
        </w:rPr>
        <w:t xml:space="preserve">Бюджетні витрати на </w:t>
      </w:r>
      <w:r w:rsidR="0092588F" w:rsidRPr="001875EC">
        <w:rPr>
          <w:rFonts w:eastAsia="Times New Roman" w:cs="Times New Roman"/>
          <w:sz w:val="26"/>
          <w:szCs w:val="26"/>
          <w:lang w:val="uk-UA" w:eastAsia="uk-UA"/>
        </w:rPr>
        <w:t>адміністрування регулювання суб’єктів малого підприємництва</w:t>
      </w:r>
    </w:p>
    <w:p w:rsidR="0092588F" w:rsidRPr="001875EC" w:rsidRDefault="0092588F" w:rsidP="0092588F">
      <w:pPr>
        <w:shd w:val="clear" w:color="auto" w:fill="FFFFFF"/>
        <w:spacing w:after="0"/>
        <w:jc w:val="both"/>
        <w:rPr>
          <w:rFonts w:eastAsia="Times New Roman" w:cs="Times New Roman"/>
          <w:i/>
          <w:sz w:val="26"/>
          <w:szCs w:val="26"/>
          <w:lang w:val="uk-UA" w:eastAsia="uk-UA"/>
        </w:rPr>
      </w:pPr>
      <w:r w:rsidRPr="001875EC">
        <w:rPr>
          <w:rFonts w:eastAsia="Times New Roman" w:cs="Times New Roman"/>
          <w:sz w:val="26"/>
          <w:szCs w:val="26"/>
          <w:lang w:val="uk-UA" w:eastAsia="uk-UA"/>
        </w:rPr>
        <w:tab/>
      </w:r>
      <w:r w:rsidRPr="001875EC">
        <w:rPr>
          <w:rFonts w:eastAsia="Times New Roman" w:cs="Times New Roman"/>
          <w:i/>
          <w:sz w:val="26"/>
          <w:szCs w:val="26"/>
          <w:lang w:val="uk-UA" w:eastAsia="uk-UA"/>
        </w:rPr>
        <w:t>При визначенні вартості бюджетних витрат на адміністрування регулювання суб’єктів малого підприємництва взято за основу оклад головного спеціаліста відповідного органу місцевого самоврядування згідно з Постановою КМУ від 09.03.2006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орієнтовану кількість робочих днів у місяці (21 день) та робочих годин у дні (8 годин) = 5500/21/8=32,74</w:t>
      </w:r>
    </w:p>
    <w:p w:rsidR="0092588F" w:rsidRPr="001875EC" w:rsidRDefault="0092588F" w:rsidP="0092588F">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ab/>
        <w:t>Запропонований регуляторний акт не передбачає утворення нового державного органу (або нового структурного підрозділу діючого органу).</w:t>
      </w:r>
    </w:p>
    <w:p w:rsidR="00397D23" w:rsidRPr="001875EC" w:rsidRDefault="0092588F" w:rsidP="0092588F">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ab/>
        <w:t>Розрахунок бюдже</w:t>
      </w:r>
      <w:r w:rsidR="00397D23" w:rsidRPr="001875EC">
        <w:rPr>
          <w:rFonts w:eastAsia="Times New Roman" w:cs="Times New Roman"/>
          <w:sz w:val="26"/>
          <w:szCs w:val="26"/>
          <w:lang w:val="uk-UA" w:eastAsia="uk-UA"/>
        </w:rPr>
        <w:t>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97D23" w:rsidRPr="001875EC" w:rsidRDefault="00397D23" w:rsidP="007B0B75">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Розрахунок бюджетних витрат на адміністрування регулювання – Управління транспорту і зв’язку Житоми</w:t>
      </w:r>
      <w:r w:rsidR="007B0B75" w:rsidRPr="001875EC">
        <w:rPr>
          <w:rFonts w:eastAsia="Times New Roman" w:cs="Times New Roman"/>
          <w:b/>
          <w:sz w:val="26"/>
          <w:szCs w:val="26"/>
          <w:lang w:val="uk-UA" w:eastAsia="uk-UA"/>
        </w:rPr>
        <w:t>рської міської ради</w:t>
      </w:r>
    </w:p>
    <w:tbl>
      <w:tblPr>
        <w:tblStyle w:val="a7"/>
        <w:tblW w:w="0" w:type="auto"/>
        <w:jc w:val="center"/>
        <w:tblLook w:val="04A0" w:firstRow="1" w:lastRow="0" w:firstColumn="1" w:lastColumn="0" w:noHBand="0" w:noVBand="1"/>
      </w:tblPr>
      <w:tblGrid>
        <w:gridCol w:w="2200"/>
        <w:gridCol w:w="1243"/>
        <w:gridCol w:w="1609"/>
        <w:gridCol w:w="1418"/>
        <w:gridCol w:w="1354"/>
        <w:gridCol w:w="1804"/>
      </w:tblGrid>
      <w:tr w:rsidR="001875EC" w:rsidRPr="001875EC" w:rsidTr="00983466">
        <w:trPr>
          <w:jc w:val="center"/>
        </w:trPr>
        <w:tc>
          <w:tcPr>
            <w:tcW w:w="0" w:type="auto"/>
            <w:vAlign w:val="center"/>
          </w:tcPr>
          <w:p w:rsidR="00983466" w:rsidRPr="001875EC" w:rsidRDefault="00983466" w:rsidP="00983466">
            <w:pPr>
              <w:jc w:val="center"/>
              <w:rPr>
                <w:rFonts w:eastAsia="Times New Roman" w:cs="Times New Roman"/>
                <w:sz w:val="22"/>
                <w:szCs w:val="24"/>
                <w:lang w:val="uk-UA" w:eastAsia="uk-UA"/>
              </w:rPr>
            </w:pPr>
            <w:r w:rsidRPr="001875EC">
              <w:rPr>
                <w:rFonts w:eastAsia="Times New Roman" w:cs="Times New Roman"/>
                <w:sz w:val="22"/>
                <w:szCs w:val="24"/>
                <w:lang w:val="uk-UA" w:eastAsia="uk-UA"/>
              </w:rPr>
              <w:t xml:space="preserve">Процедура регулювання суб’єктів малого підприємництва (розрахунок на одного типового </w:t>
            </w:r>
            <w:r w:rsidRPr="001875EC">
              <w:rPr>
                <w:rFonts w:eastAsia="Times New Roman" w:cs="Times New Roman"/>
                <w:sz w:val="22"/>
                <w:szCs w:val="24"/>
                <w:lang w:val="uk-UA" w:eastAsia="uk-UA"/>
              </w:rPr>
              <w:lastRenderedPageBreak/>
              <w:t>суб’єкта господарювання малого підприємництва – за потреби окремо для суб’єктів малого та мікро- підприємництва)</w:t>
            </w:r>
          </w:p>
        </w:tc>
        <w:tc>
          <w:tcPr>
            <w:tcW w:w="0" w:type="auto"/>
            <w:vAlign w:val="center"/>
          </w:tcPr>
          <w:p w:rsidR="00983466" w:rsidRPr="001875EC" w:rsidRDefault="00983466" w:rsidP="00983466">
            <w:pPr>
              <w:jc w:val="center"/>
              <w:rPr>
                <w:rFonts w:eastAsia="Times New Roman" w:cs="Times New Roman"/>
                <w:sz w:val="22"/>
                <w:szCs w:val="24"/>
                <w:lang w:val="uk-UA" w:eastAsia="uk-UA"/>
              </w:rPr>
            </w:pPr>
            <w:r w:rsidRPr="001875EC">
              <w:rPr>
                <w:rFonts w:eastAsia="Times New Roman" w:cs="Times New Roman"/>
                <w:sz w:val="22"/>
                <w:szCs w:val="24"/>
                <w:lang w:val="uk-UA" w:eastAsia="uk-UA"/>
              </w:rPr>
              <w:lastRenderedPageBreak/>
              <w:t>Планові витрати часу на процедуру</w:t>
            </w:r>
          </w:p>
        </w:tc>
        <w:tc>
          <w:tcPr>
            <w:tcW w:w="0" w:type="auto"/>
            <w:vAlign w:val="center"/>
          </w:tcPr>
          <w:p w:rsidR="00983466" w:rsidRPr="001875EC" w:rsidRDefault="00983466" w:rsidP="00B54C51">
            <w:pPr>
              <w:jc w:val="center"/>
              <w:rPr>
                <w:rFonts w:eastAsia="Times New Roman" w:cs="Times New Roman"/>
                <w:sz w:val="22"/>
                <w:szCs w:val="24"/>
                <w:lang w:val="uk-UA" w:eastAsia="uk-UA"/>
              </w:rPr>
            </w:pPr>
            <w:r w:rsidRPr="001875EC">
              <w:rPr>
                <w:rFonts w:eastAsia="Times New Roman" w:cs="Times New Roman"/>
                <w:sz w:val="22"/>
                <w:szCs w:val="24"/>
                <w:lang w:val="uk-UA" w:eastAsia="uk-UA"/>
              </w:rPr>
              <w:t xml:space="preserve">Вартість часу співробітника органу державної влади відповідної </w:t>
            </w:r>
            <w:r w:rsidRPr="001875EC">
              <w:rPr>
                <w:rFonts w:eastAsia="Times New Roman" w:cs="Times New Roman"/>
                <w:sz w:val="22"/>
                <w:szCs w:val="24"/>
                <w:lang w:val="uk-UA" w:eastAsia="uk-UA"/>
              </w:rPr>
              <w:lastRenderedPageBreak/>
              <w:t>категорії (</w:t>
            </w:r>
            <w:r w:rsidR="00B54C51" w:rsidRPr="001875EC">
              <w:rPr>
                <w:rFonts w:eastAsia="Times New Roman" w:cs="Times New Roman"/>
                <w:sz w:val="22"/>
                <w:szCs w:val="24"/>
                <w:lang w:val="uk-UA" w:eastAsia="uk-UA"/>
              </w:rPr>
              <w:t>оклад</w:t>
            </w:r>
            <w:r w:rsidRPr="001875EC">
              <w:rPr>
                <w:rFonts w:eastAsia="Times New Roman" w:cs="Times New Roman"/>
                <w:sz w:val="22"/>
                <w:szCs w:val="24"/>
                <w:lang w:val="uk-UA" w:eastAsia="uk-UA"/>
              </w:rPr>
              <w:t xml:space="preserve">) </w:t>
            </w:r>
          </w:p>
        </w:tc>
        <w:tc>
          <w:tcPr>
            <w:tcW w:w="0" w:type="auto"/>
            <w:vAlign w:val="center"/>
          </w:tcPr>
          <w:p w:rsidR="00983466" w:rsidRPr="001875EC" w:rsidRDefault="00983466" w:rsidP="00983466">
            <w:pPr>
              <w:jc w:val="center"/>
              <w:rPr>
                <w:rFonts w:eastAsia="Times New Roman" w:cs="Times New Roman"/>
                <w:sz w:val="22"/>
                <w:szCs w:val="24"/>
                <w:lang w:val="uk-UA" w:eastAsia="uk-UA"/>
              </w:rPr>
            </w:pPr>
            <w:r w:rsidRPr="001875EC">
              <w:rPr>
                <w:rFonts w:eastAsia="Times New Roman" w:cs="Times New Roman"/>
                <w:sz w:val="22"/>
                <w:szCs w:val="24"/>
                <w:lang w:val="uk-UA" w:eastAsia="uk-UA"/>
              </w:rPr>
              <w:lastRenderedPageBreak/>
              <w:t xml:space="preserve">Оцінка кількості процедур за рік, що припадають </w:t>
            </w:r>
            <w:r w:rsidRPr="001875EC">
              <w:rPr>
                <w:rFonts w:eastAsia="Times New Roman" w:cs="Times New Roman"/>
                <w:sz w:val="22"/>
                <w:szCs w:val="24"/>
                <w:lang w:val="uk-UA" w:eastAsia="uk-UA"/>
              </w:rPr>
              <w:lastRenderedPageBreak/>
              <w:t>на одного суб’єкта</w:t>
            </w:r>
          </w:p>
        </w:tc>
        <w:tc>
          <w:tcPr>
            <w:tcW w:w="0" w:type="auto"/>
            <w:vAlign w:val="center"/>
          </w:tcPr>
          <w:p w:rsidR="00983466" w:rsidRPr="001875EC" w:rsidRDefault="00983466" w:rsidP="00983466">
            <w:pPr>
              <w:jc w:val="center"/>
              <w:rPr>
                <w:rFonts w:eastAsia="Times New Roman" w:cs="Times New Roman"/>
                <w:sz w:val="22"/>
                <w:szCs w:val="24"/>
                <w:lang w:val="uk-UA" w:eastAsia="uk-UA"/>
              </w:rPr>
            </w:pPr>
            <w:r w:rsidRPr="001875EC">
              <w:rPr>
                <w:rFonts w:eastAsia="Times New Roman" w:cs="Times New Roman"/>
                <w:sz w:val="22"/>
                <w:szCs w:val="24"/>
                <w:lang w:val="uk-UA" w:eastAsia="uk-UA"/>
              </w:rPr>
              <w:lastRenderedPageBreak/>
              <w:t xml:space="preserve">Оцінка кількості суб’єктів, що підпадають </w:t>
            </w:r>
            <w:r w:rsidRPr="001875EC">
              <w:rPr>
                <w:rFonts w:eastAsia="Times New Roman" w:cs="Times New Roman"/>
                <w:sz w:val="22"/>
                <w:szCs w:val="24"/>
                <w:lang w:val="uk-UA" w:eastAsia="uk-UA"/>
              </w:rPr>
              <w:lastRenderedPageBreak/>
              <w:t>під дію процедури</w:t>
            </w:r>
          </w:p>
        </w:tc>
        <w:tc>
          <w:tcPr>
            <w:tcW w:w="0" w:type="auto"/>
            <w:vAlign w:val="center"/>
          </w:tcPr>
          <w:p w:rsidR="00983466" w:rsidRPr="001875EC" w:rsidRDefault="00983466" w:rsidP="00983466">
            <w:pPr>
              <w:jc w:val="center"/>
              <w:rPr>
                <w:rFonts w:eastAsia="Times New Roman" w:cs="Times New Roman"/>
                <w:sz w:val="22"/>
                <w:szCs w:val="24"/>
                <w:lang w:val="uk-UA" w:eastAsia="uk-UA"/>
              </w:rPr>
            </w:pPr>
            <w:r w:rsidRPr="001875EC">
              <w:rPr>
                <w:rFonts w:eastAsia="Times New Roman" w:cs="Times New Roman"/>
                <w:sz w:val="22"/>
                <w:szCs w:val="24"/>
                <w:lang w:val="uk-UA" w:eastAsia="uk-UA"/>
              </w:rPr>
              <w:lastRenderedPageBreak/>
              <w:t>Витрати на адміністрування регулювання* (за рік) грн</w:t>
            </w:r>
          </w:p>
        </w:tc>
      </w:tr>
      <w:tr w:rsidR="001875EC" w:rsidRPr="001875EC" w:rsidTr="00983466">
        <w:trPr>
          <w:jc w:val="center"/>
        </w:trPr>
        <w:tc>
          <w:tcPr>
            <w:tcW w:w="0" w:type="auto"/>
            <w:vAlign w:val="center"/>
          </w:tcPr>
          <w:p w:rsidR="00983466" w:rsidRPr="001875EC" w:rsidRDefault="00983466"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Облік суб’</w:t>
            </w:r>
            <w:r w:rsidR="00B54C51" w:rsidRPr="001875EC">
              <w:rPr>
                <w:rFonts w:eastAsia="Times New Roman" w:cs="Times New Roman"/>
                <w:sz w:val="24"/>
                <w:szCs w:val="24"/>
                <w:lang w:val="uk-UA" w:eastAsia="uk-UA"/>
              </w:rPr>
              <w:t xml:space="preserve">єкта господарювання, що перебуває у сфері регулювання </w:t>
            </w:r>
          </w:p>
        </w:tc>
        <w:tc>
          <w:tcPr>
            <w:tcW w:w="0" w:type="auto"/>
            <w:vAlign w:val="center"/>
          </w:tcPr>
          <w:p w:rsidR="00983466" w:rsidRPr="001875EC" w:rsidRDefault="00B54C51"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1,5 год</w:t>
            </w:r>
          </w:p>
        </w:tc>
        <w:tc>
          <w:tcPr>
            <w:tcW w:w="0" w:type="auto"/>
            <w:vAlign w:val="center"/>
          </w:tcPr>
          <w:p w:rsidR="00983466" w:rsidRPr="001875EC" w:rsidRDefault="00B54C51"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32,74</w:t>
            </w:r>
          </w:p>
        </w:tc>
        <w:tc>
          <w:tcPr>
            <w:tcW w:w="0" w:type="auto"/>
            <w:vAlign w:val="center"/>
          </w:tcPr>
          <w:p w:rsidR="00983466" w:rsidRPr="001875EC" w:rsidRDefault="00B54C51"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2</w:t>
            </w:r>
          </w:p>
        </w:tc>
        <w:tc>
          <w:tcPr>
            <w:tcW w:w="0" w:type="auto"/>
            <w:vAlign w:val="center"/>
          </w:tcPr>
          <w:p w:rsidR="00983466" w:rsidRPr="001875EC" w:rsidRDefault="00B54C51"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23</w:t>
            </w:r>
          </w:p>
        </w:tc>
        <w:tc>
          <w:tcPr>
            <w:tcW w:w="0" w:type="auto"/>
            <w:vAlign w:val="center"/>
          </w:tcPr>
          <w:p w:rsidR="00983466" w:rsidRPr="001875EC" w:rsidRDefault="00B54C51" w:rsidP="00983466">
            <w:pPr>
              <w:jc w:val="center"/>
              <w:rPr>
                <w:rFonts w:eastAsia="Times New Roman" w:cs="Times New Roman"/>
                <w:sz w:val="24"/>
                <w:szCs w:val="24"/>
                <w:lang w:val="uk-UA" w:eastAsia="uk-UA"/>
              </w:rPr>
            </w:pPr>
            <w:r w:rsidRPr="001875EC">
              <w:rPr>
                <w:rFonts w:eastAsia="Times New Roman" w:cs="Times New Roman"/>
                <w:sz w:val="24"/>
                <w:szCs w:val="24"/>
                <w:lang w:val="uk-UA" w:eastAsia="uk-UA"/>
              </w:rPr>
              <w:t>2 259,06</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Поточний контроль за суб’єктом господарювання, що перебуває у сфері регулювання, у тому числі </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камеральні</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виїзні </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Підготовка, затвердження та опрацювання одного окремого акта про порушення вимог регулювання  </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Реалізація одного окремого рішення щодо порушення вимог регулювання </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Оскарження одного окремого рішення суб’єктами господарювання </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 xml:space="preserve">Підготовка звітності за результатами регулювання  </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1,5 год</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32,74</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2</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23</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2 259,06</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Інші адміністративні процедури (уточнити)</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c>
          <w:tcPr>
            <w:tcW w:w="0" w:type="auto"/>
            <w:vAlign w:val="center"/>
          </w:tcPr>
          <w:p w:rsidR="00B54C51" w:rsidRPr="001875EC" w:rsidRDefault="00B54C51" w:rsidP="00B54C51">
            <w:pPr>
              <w:jc w:val="center"/>
              <w:rPr>
                <w:sz w:val="24"/>
                <w:szCs w:val="24"/>
              </w:rPr>
            </w:pPr>
            <w:r w:rsidRPr="001875EC">
              <w:rPr>
                <w:rFonts w:eastAsia="Times New Roman" w:cs="Times New Roman"/>
                <w:sz w:val="24"/>
                <w:szCs w:val="24"/>
                <w:lang w:val="uk-UA" w:eastAsia="uk-UA"/>
              </w:rPr>
              <w:t>-</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Разом на рік</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F74949"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2 259,06</w:t>
            </w:r>
          </w:p>
        </w:tc>
      </w:tr>
      <w:tr w:rsidR="001875EC" w:rsidRPr="001875EC" w:rsidTr="00B54C51">
        <w:trPr>
          <w:jc w:val="center"/>
        </w:trPr>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Сумарно за п’ять років</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B54C51"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х</w:t>
            </w:r>
          </w:p>
        </w:tc>
        <w:tc>
          <w:tcPr>
            <w:tcW w:w="0" w:type="auto"/>
            <w:vAlign w:val="center"/>
          </w:tcPr>
          <w:p w:rsidR="00B54C51" w:rsidRPr="001875EC" w:rsidRDefault="00F74949" w:rsidP="00B54C51">
            <w:pPr>
              <w:jc w:val="center"/>
              <w:rPr>
                <w:rFonts w:eastAsia="Times New Roman" w:cs="Times New Roman"/>
                <w:sz w:val="24"/>
                <w:szCs w:val="24"/>
                <w:lang w:val="uk-UA" w:eastAsia="uk-UA"/>
              </w:rPr>
            </w:pPr>
            <w:r w:rsidRPr="001875EC">
              <w:rPr>
                <w:rFonts w:eastAsia="Times New Roman" w:cs="Times New Roman"/>
                <w:sz w:val="24"/>
                <w:szCs w:val="24"/>
                <w:lang w:val="uk-UA" w:eastAsia="uk-UA"/>
              </w:rPr>
              <w:t>11 295,30</w:t>
            </w:r>
          </w:p>
        </w:tc>
      </w:tr>
    </w:tbl>
    <w:p w:rsidR="00B54C51" w:rsidRPr="001875EC" w:rsidRDefault="00B54C51" w:rsidP="007B0B75">
      <w:pPr>
        <w:shd w:val="clear" w:color="auto" w:fill="FFFFFF"/>
        <w:spacing w:after="0"/>
        <w:ind w:firstLine="708"/>
        <w:jc w:val="both"/>
        <w:rPr>
          <w:rFonts w:eastAsia="Times New Roman" w:cs="Times New Roman"/>
          <w:i/>
          <w:sz w:val="24"/>
          <w:szCs w:val="26"/>
          <w:lang w:val="uk-UA" w:eastAsia="uk-UA"/>
        </w:rPr>
      </w:pPr>
      <w:r w:rsidRPr="001875EC">
        <w:rPr>
          <w:rFonts w:eastAsia="Times New Roman" w:cs="Times New Roman"/>
          <w:i/>
          <w:sz w:val="24"/>
          <w:szCs w:val="26"/>
          <w:lang w:val="uk-UA" w:eastAsia="uk-UA"/>
        </w:rPr>
        <w:t>*Витрати наступних років можуть змінюватися в залежності від розміру окладу на початок року.</w:t>
      </w:r>
    </w:p>
    <w:p w:rsidR="007B0B75" w:rsidRPr="001875EC" w:rsidRDefault="007B0B75" w:rsidP="007B0B75">
      <w:pPr>
        <w:shd w:val="clear" w:color="auto" w:fill="FFFFFF"/>
        <w:spacing w:after="0"/>
        <w:ind w:firstLine="708"/>
        <w:jc w:val="both"/>
        <w:rPr>
          <w:rFonts w:eastAsia="Times New Roman" w:cs="Times New Roman"/>
          <w:i/>
          <w:sz w:val="24"/>
          <w:szCs w:val="26"/>
          <w:lang w:val="uk-UA" w:eastAsia="uk-UA"/>
        </w:rPr>
      </w:pPr>
    </w:p>
    <w:p w:rsidR="00B54C51" w:rsidRPr="001875EC" w:rsidRDefault="00B54C51" w:rsidP="007B0B75">
      <w:pPr>
        <w:shd w:val="clear" w:color="auto" w:fill="FFFFFF"/>
        <w:spacing w:after="0"/>
        <w:ind w:firstLine="708"/>
        <w:jc w:val="center"/>
        <w:rPr>
          <w:rFonts w:eastAsia="Times New Roman" w:cs="Times New Roman"/>
          <w:b/>
          <w:sz w:val="26"/>
          <w:szCs w:val="26"/>
          <w:lang w:val="uk-UA" w:eastAsia="uk-UA"/>
        </w:rPr>
      </w:pPr>
      <w:r w:rsidRPr="001875EC">
        <w:rPr>
          <w:rFonts w:eastAsia="Times New Roman" w:cs="Times New Roman"/>
          <w:b/>
          <w:sz w:val="26"/>
          <w:szCs w:val="26"/>
          <w:lang w:val="uk-UA" w:eastAsia="uk-UA"/>
        </w:rPr>
        <w:t xml:space="preserve">4. Розрахунок сумарних витрат суб’єктів малого підприємництва, що виникають </w:t>
      </w:r>
      <w:r w:rsidR="007B0B75" w:rsidRPr="001875EC">
        <w:rPr>
          <w:rFonts w:eastAsia="Times New Roman" w:cs="Times New Roman"/>
          <w:b/>
          <w:sz w:val="26"/>
          <w:szCs w:val="26"/>
          <w:lang w:val="uk-UA" w:eastAsia="uk-UA"/>
        </w:rPr>
        <w:t>на виконання вимог регулювання:</w:t>
      </w:r>
    </w:p>
    <w:tbl>
      <w:tblPr>
        <w:tblStyle w:val="a7"/>
        <w:tblW w:w="0" w:type="auto"/>
        <w:jc w:val="center"/>
        <w:tblLook w:val="04A0" w:firstRow="1" w:lastRow="0" w:firstColumn="1" w:lastColumn="0" w:noHBand="0" w:noVBand="1"/>
      </w:tblPr>
      <w:tblGrid>
        <w:gridCol w:w="506"/>
        <w:gridCol w:w="5679"/>
        <w:gridCol w:w="2120"/>
        <w:gridCol w:w="1323"/>
      </w:tblGrid>
      <w:tr w:rsidR="001875EC" w:rsidRPr="001875EC" w:rsidTr="00A43DD6">
        <w:trPr>
          <w:jc w:val="center"/>
        </w:trPr>
        <w:tc>
          <w:tcPr>
            <w:tcW w:w="0" w:type="auto"/>
            <w:vAlign w:val="center"/>
          </w:tcPr>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w:t>
            </w:r>
          </w:p>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з/п</w:t>
            </w:r>
          </w:p>
        </w:tc>
        <w:tc>
          <w:tcPr>
            <w:tcW w:w="5726" w:type="dxa"/>
            <w:vAlign w:val="center"/>
          </w:tcPr>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Показник</w:t>
            </w:r>
          </w:p>
        </w:tc>
        <w:tc>
          <w:tcPr>
            <w:tcW w:w="2127" w:type="dxa"/>
            <w:vAlign w:val="center"/>
          </w:tcPr>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Перший рік регулювання</w:t>
            </w:r>
          </w:p>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(стартовий)</w:t>
            </w:r>
          </w:p>
        </w:tc>
        <w:tc>
          <w:tcPr>
            <w:tcW w:w="1325" w:type="dxa"/>
            <w:vAlign w:val="center"/>
          </w:tcPr>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За 5 років</w:t>
            </w:r>
          </w:p>
        </w:tc>
      </w:tr>
      <w:tr w:rsidR="001875EC" w:rsidRPr="001875EC" w:rsidTr="00A43DD6">
        <w:trPr>
          <w:jc w:val="center"/>
        </w:trPr>
        <w:tc>
          <w:tcPr>
            <w:tcW w:w="0" w:type="auto"/>
            <w:vAlign w:val="center"/>
          </w:tcPr>
          <w:p w:rsidR="00A43DD6" w:rsidRPr="001875EC" w:rsidRDefault="00A43DD6" w:rsidP="00A43DD6">
            <w:pPr>
              <w:jc w:val="center"/>
              <w:rPr>
                <w:rFonts w:eastAsia="Times New Roman" w:cs="Times New Roman"/>
                <w:sz w:val="24"/>
                <w:szCs w:val="24"/>
                <w:lang w:val="uk-UA" w:eastAsia="uk-UA"/>
              </w:rPr>
            </w:pPr>
            <w:r w:rsidRPr="001875EC">
              <w:rPr>
                <w:rFonts w:eastAsia="Times New Roman" w:cs="Times New Roman"/>
                <w:sz w:val="24"/>
                <w:szCs w:val="24"/>
                <w:lang w:val="uk-UA" w:eastAsia="uk-UA"/>
              </w:rPr>
              <w:t>1</w:t>
            </w:r>
          </w:p>
        </w:tc>
        <w:tc>
          <w:tcPr>
            <w:tcW w:w="5726" w:type="dxa"/>
            <w:vAlign w:val="center"/>
          </w:tcPr>
          <w:p w:rsidR="00A43DD6" w:rsidRPr="001875EC" w:rsidRDefault="00A43DD6" w:rsidP="00A43DD6">
            <w:pPr>
              <w:shd w:val="clear" w:color="auto" w:fill="FFFFFF"/>
              <w:rPr>
                <w:rFonts w:eastAsia="Times New Roman" w:cs="Times New Roman"/>
                <w:sz w:val="24"/>
                <w:szCs w:val="24"/>
                <w:lang w:val="uk-UA" w:eastAsia="uk-UA"/>
              </w:rPr>
            </w:pPr>
            <w:r w:rsidRPr="001875EC">
              <w:rPr>
                <w:rFonts w:eastAsia="Times New Roman" w:cs="Times New Roman"/>
                <w:sz w:val="24"/>
                <w:szCs w:val="24"/>
                <w:lang w:val="uk-UA" w:eastAsia="uk-UA"/>
              </w:rPr>
              <w:t>Управління транспорту і зв’язку Житомирської міської ради</w:t>
            </w:r>
          </w:p>
        </w:tc>
        <w:tc>
          <w:tcPr>
            <w:tcW w:w="2127" w:type="dxa"/>
            <w:vAlign w:val="center"/>
          </w:tcPr>
          <w:p w:rsidR="00A43DD6" w:rsidRPr="001875EC" w:rsidRDefault="00F74949" w:rsidP="00A43DD6">
            <w:pPr>
              <w:jc w:val="center"/>
              <w:rPr>
                <w:rFonts w:eastAsia="Times New Roman" w:cs="Times New Roman"/>
                <w:sz w:val="24"/>
                <w:szCs w:val="24"/>
                <w:lang w:val="uk-UA" w:eastAsia="uk-UA"/>
              </w:rPr>
            </w:pPr>
            <w:r w:rsidRPr="001875EC">
              <w:rPr>
                <w:rFonts w:eastAsia="Times New Roman" w:cs="Times New Roman"/>
                <w:sz w:val="24"/>
                <w:szCs w:val="26"/>
                <w:lang w:val="uk-UA" w:eastAsia="uk-UA"/>
              </w:rPr>
              <w:t>2 259,06</w:t>
            </w:r>
          </w:p>
        </w:tc>
        <w:tc>
          <w:tcPr>
            <w:tcW w:w="1325" w:type="dxa"/>
            <w:vAlign w:val="center"/>
          </w:tcPr>
          <w:p w:rsidR="00A43DD6" w:rsidRPr="001875EC" w:rsidRDefault="00F74949" w:rsidP="00A43DD6">
            <w:pPr>
              <w:jc w:val="center"/>
              <w:rPr>
                <w:rFonts w:eastAsia="Times New Roman" w:cs="Times New Roman"/>
                <w:sz w:val="24"/>
                <w:szCs w:val="24"/>
                <w:lang w:val="uk-UA" w:eastAsia="uk-UA"/>
              </w:rPr>
            </w:pPr>
            <w:r w:rsidRPr="001875EC">
              <w:rPr>
                <w:rFonts w:eastAsia="Times New Roman" w:cs="Times New Roman"/>
                <w:sz w:val="24"/>
                <w:szCs w:val="26"/>
                <w:lang w:val="uk-UA" w:eastAsia="uk-UA"/>
              </w:rPr>
              <w:t>11 295,30</w:t>
            </w:r>
          </w:p>
        </w:tc>
      </w:tr>
      <w:tr w:rsidR="00F74949" w:rsidRPr="001875EC" w:rsidTr="00A43DD6">
        <w:trPr>
          <w:jc w:val="center"/>
        </w:trPr>
        <w:tc>
          <w:tcPr>
            <w:tcW w:w="0" w:type="auto"/>
            <w:vAlign w:val="center"/>
          </w:tcPr>
          <w:p w:rsidR="00F74949" w:rsidRPr="001875EC" w:rsidRDefault="00F74949" w:rsidP="00F74949">
            <w:pPr>
              <w:jc w:val="center"/>
              <w:rPr>
                <w:rFonts w:eastAsia="Times New Roman" w:cs="Times New Roman"/>
                <w:sz w:val="24"/>
                <w:szCs w:val="24"/>
                <w:lang w:val="uk-UA" w:eastAsia="uk-UA"/>
              </w:rPr>
            </w:pPr>
          </w:p>
        </w:tc>
        <w:tc>
          <w:tcPr>
            <w:tcW w:w="5726" w:type="dxa"/>
            <w:vAlign w:val="center"/>
          </w:tcPr>
          <w:p w:rsidR="00F74949" w:rsidRPr="001875EC" w:rsidRDefault="00F74949" w:rsidP="00F74949">
            <w:pPr>
              <w:shd w:val="clear" w:color="auto" w:fill="FFFFFF"/>
              <w:rPr>
                <w:rFonts w:eastAsia="Times New Roman" w:cs="Times New Roman"/>
                <w:sz w:val="24"/>
                <w:szCs w:val="24"/>
                <w:lang w:val="uk-UA" w:eastAsia="uk-UA"/>
              </w:rPr>
            </w:pPr>
            <w:r w:rsidRPr="001875EC">
              <w:rPr>
                <w:rFonts w:eastAsia="Times New Roman" w:cs="Times New Roman"/>
                <w:sz w:val="24"/>
                <w:szCs w:val="24"/>
                <w:lang w:val="uk-UA" w:eastAsia="uk-UA"/>
              </w:rPr>
              <w:t>Сумарно бюджетні витрати на адміністрування регулювання суб’єктів малого підприємництва, гривень</w:t>
            </w:r>
          </w:p>
        </w:tc>
        <w:tc>
          <w:tcPr>
            <w:tcW w:w="2127" w:type="dxa"/>
            <w:vAlign w:val="center"/>
          </w:tcPr>
          <w:p w:rsidR="00F74949" w:rsidRPr="001875EC" w:rsidRDefault="00F74949" w:rsidP="00F74949">
            <w:pPr>
              <w:jc w:val="center"/>
              <w:rPr>
                <w:rFonts w:eastAsia="Times New Roman" w:cs="Times New Roman"/>
                <w:sz w:val="24"/>
                <w:szCs w:val="24"/>
                <w:lang w:val="uk-UA" w:eastAsia="uk-UA"/>
              </w:rPr>
            </w:pPr>
            <w:r w:rsidRPr="001875EC">
              <w:rPr>
                <w:rFonts w:eastAsia="Times New Roman" w:cs="Times New Roman"/>
                <w:sz w:val="24"/>
                <w:szCs w:val="26"/>
                <w:lang w:val="uk-UA" w:eastAsia="uk-UA"/>
              </w:rPr>
              <w:t>2 259,06</w:t>
            </w:r>
          </w:p>
        </w:tc>
        <w:tc>
          <w:tcPr>
            <w:tcW w:w="1325" w:type="dxa"/>
            <w:vAlign w:val="center"/>
          </w:tcPr>
          <w:p w:rsidR="00F74949" w:rsidRPr="001875EC" w:rsidRDefault="00F74949" w:rsidP="00F74949">
            <w:pPr>
              <w:jc w:val="center"/>
              <w:rPr>
                <w:rFonts w:eastAsia="Times New Roman" w:cs="Times New Roman"/>
                <w:sz w:val="24"/>
                <w:szCs w:val="24"/>
                <w:lang w:val="uk-UA" w:eastAsia="uk-UA"/>
              </w:rPr>
            </w:pPr>
            <w:r w:rsidRPr="001875EC">
              <w:rPr>
                <w:rFonts w:eastAsia="Times New Roman" w:cs="Times New Roman"/>
                <w:sz w:val="24"/>
                <w:szCs w:val="26"/>
                <w:lang w:val="uk-UA" w:eastAsia="uk-UA"/>
              </w:rPr>
              <w:t>11 295,30</w:t>
            </w:r>
          </w:p>
        </w:tc>
      </w:tr>
    </w:tbl>
    <w:p w:rsidR="00A43DD6" w:rsidRPr="001875EC" w:rsidRDefault="00A43DD6" w:rsidP="00B54C51">
      <w:pPr>
        <w:shd w:val="clear" w:color="auto" w:fill="FFFFFF"/>
        <w:spacing w:after="0"/>
        <w:ind w:firstLine="708"/>
        <w:jc w:val="center"/>
        <w:rPr>
          <w:rFonts w:eastAsia="Times New Roman" w:cs="Times New Roman"/>
          <w:b/>
          <w:sz w:val="26"/>
          <w:szCs w:val="26"/>
          <w:lang w:val="uk-UA" w:eastAsia="uk-UA"/>
        </w:rPr>
      </w:pP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403"/>
        <w:gridCol w:w="5434"/>
        <w:gridCol w:w="1482"/>
        <w:gridCol w:w="1303"/>
      </w:tblGrid>
      <w:tr w:rsidR="001875EC" w:rsidRPr="001875EC" w:rsidTr="007B0B75">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Порядковий номер</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Показник</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За перший рік регулювання (стартовий)</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За п'ять років грн</w:t>
            </w:r>
          </w:p>
        </w:tc>
      </w:tr>
      <w:tr w:rsidR="001875EC" w:rsidRPr="001875EC" w:rsidTr="007B0B75">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1</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rPr>
                <w:rFonts w:eastAsia="Times New Roman" w:cs="Times New Roman"/>
                <w:sz w:val="24"/>
                <w:szCs w:val="26"/>
                <w:lang w:val="uk-UA" w:eastAsia="uk-UA"/>
              </w:rPr>
            </w:pPr>
            <w:r w:rsidRPr="001875EC">
              <w:rPr>
                <w:rFonts w:eastAsia="Times New Roman" w:cs="Times New Roman"/>
                <w:sz w:val="24"/>
                <w:szCs w:val="26"/>
                <w:lang w:val="uk-UA" w:eastAsia="uk-UA"/>
              </w:rPr>
              <w:t xml:space="preserve">Оцінка «прямих» витрат суб’єктів малого підприємництва на виконання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0,00</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0,00</w:t>
            </w:r>
          </w:p>
        </w:tc>
      </w:tr>
      <w:tr w:rsidR="001875EC" w:rsidRPr="001875EC" w:rsidTr="007B0B75">
        <w:trPr>
          <w:trHeight w:val="21"/>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2</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rPr>
                <w:rFonts w:eastAsia="Times New Roman" w:cs="Times New Roman"/>
                <w:sz w:val="24"/>
                <w:szCs w:val="26"/>
                <w:lang w:val="uk-UA" w:eastAsia="uk-UA"/>
              </w:rPr>
            </w:pPr>
            <w:r w:rsidRPr="001875EC">
              <w:rPr>
                <w:rFonts w:eastAsia="Times New Roman" w:cs="Times New Roman"/>
                <w:sz w:val="24"/>
                <w:szCs w:val="26"/>
                <w:lang w:val="uk-UA" w:eastAsia="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DA7851" w:rsidP="007B0B75">
            <w:pPr>
              <w:jc w:val="center"/>
              <w:rPr>
                <w:rFonts w:eastAsia="Times New Roman" w:cs="Times New Roman"/>
                <w:sz w:val="26"/>
                <w:szCs w:val="26"/>
                <w:lang w:val="uk-UA" w:eastAsia="uk-UA"/>
              </w:rPr>
            </w:pPr>
            <w:r w:rsidRPr="001875EC">
              <w:rPr>
                <w:rFonts w:eastAsia="Times New Roman" w:cs="Times New Roman"/>
                <w:sz w:val="26"/>
                <w:szCs w:val="26"/>
                <w:lang w:val="uk-UA" w:eastAsia="uk-UA"/>
              </w:rPr>
              <w:t>3 322,35</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013BDE" w:rsidP="007B0B75">
            <w:pPr>
              <w:jc w:val="center"/>
              <w:rPr>
                <w:rFonts w:eastAsia="Times New Roman" w:cs="Times New Roman"/>
                <w:sz w:val="26"/>
                <w:szCs w:val="26"/>
                <w:lang w:val="uk-UA" w:eastAsia="uk-UA"/>
              </w:rPr>
            </w:pPr>
            <w:r w:rsidRPr="001875EC">
              <w:rPr>
                <w:rFonts w:eastAsia="Times New Roman" w:cs="Times New Roman"/>
                <w:sz w:val="24"/>
                <w:szCs w:val="24"/>
                <w:lang w:val="uk-UA" w:eastAsia="uk-UA"/>
              </w:rPr>
              <w:t>13 704,55</w:t>
            </w:r>
          </w:p>
        </w:tc>
      </w:tr>
      <w:tr w:rsidR="001875EC" w:rsidRPr="001875EC" w:rsidTr="007B0B75">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A7851" w:rsidRPr="001875EC" w:rsidRDefault="00DA7851"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3</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A7851" w:rsidRPr="001875EC" w:rsidRDefault="00DA7851" w:rsidP="007B0B75">
            <w:pPr>
              <w:spacing w:after="0"/>
              <w:rPr>
                <w:rFonts w:eastAsia="Times New Roman" w:cs="Times New Roman"/>
                <w:sz w:val="24"/>
                <w:szCs w:val="26"/>
                <w:lang w:val="uk-UA" w:eastAsia="uk-UA"/>
              </w:rPr>
            </w:pPr>
            <w:r w:rsidRPr="001875EC">
              <w:rPr>
                <w:rFonts w:eastAsia="Times New Roman" w:cs="Times New Roman"/>
                <w:sz w:val="24"/>
                <w:szCs w:val="26"/>
                <w:lang w:val="uk-UA" w:eastAsia="uk-UA"/>
              </w:rPr>
              <w:t xml:space="preserve">Сумарні витрати малого підприємництва на виконання запланованого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A7851" w:rsidRPr="001875EC" w:rsidRDefault="00DA7851" w:rsidP="007B0B75">
            <w:pPr>
              <w:jc w:val="center"/>
              <w:rPr>
                <w:rFonts w:eastAsia="Times New Roman" w:cs="Times New Roman"/>
                <w:sz w:val="26"/>
                <w:szCs w:val="26"/>
                <w:lang w:val="uk-UA" w:eastAsia="uk-UA"/>
              </w:rPr>
            </w:pPr>
            <w:r w:rsidRPr="001875EC">
              <w:rPr>
                <w:rFonts w:eastAsia="Times New Roman" w:cs="Times New Roman"/>
                <w:sz w:val="26"/>
                <w:szCs w:val="26"/>
                <w:lang w:val="uk-UA" w:eastAsia="uk-UA"/>
              </w:rPr>
              <w:t>3 322,35</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DA7851" w:rsidRPr="001875EC" w:rsidRDefault="00013BDE" w:rsidP="007B0B75">
            <w:pPr>
              <w:jc w:val="center"/>
              <w:rPr>
                <w:rFonts w:eastAsia="Times New Roman" w:cs="Times New Roman"/>
                <w:sz w:val="26"/>
                <w:szCs w:val="26"/>
                <w:lang w:val="uk-UA" w:eastAsia="uk-UA"/>
              </w:rPr>
            </w:pPr>
            <w:r w:rsidRPr="001875EC">
              <w:rPr>
                <w:rFonts w:eastAsia="Times New Roman" w:cs="Times New Roman"/>
                <w:sz w:val="24"/>
                <w:szCs w:val="24"/>
                <w:lang w:val="uk-UA" w:eastAsia="uk-UA"/>
              </w:rPr>
              <w:t>13 704,55</w:t>
            </w:r>
          </w:p>
        </w:tc>
      </w:tr>
      <w:tr w:rsidR="001875EC" w:rsidRPr="001875EC" w:rsidTr="007B0B75">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07FA9" w:rsidRPr="001875EC" w:rsidRDefault="00307FA9" w:rsidP="00307FA9">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4</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07FA9" w:rsidRPr="001875EC" w:rsidRDefault="00307FA9" w:rsidP="00307FA9">
            <w:pPr>
              <w:spacing w:after="0"/>
              <w:rPr>
                <w:rFonts w:eastAsia="Times New Roman" w:cs="Times New Roman"/>
                <w:sz w:val="24"/>
                <w:szCs w:val="26"/>
                <w:lang w:val="uk-UA" w:eastAsia="uk-UA"/>
              </w:rPr>
            </w:pPr>
            <w:r w:rsidRPr="001875EC">
              <w:rPr>
                <w:rFonts w:eastAsia="Times New Roman" w:cs="Times New Roman"/>
                <w:sz w:val="24"/>
                <w:szCs w:val="26"/>
                <w:lang w:val="uk-UA" w:eastAsia="uk-UA"/>
              </w:rPr>
              <w:t xml:space="preserve">Бюджетні витрати на адміністрування регулювання суб’єктів малого підприємництва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07FA9" w:rsidRPr="001875EC" w:rsidRDefault="00F74949" w:rsidP="00307FA9">
            <w:pPr>
              <w:jc w:val="center"/>
              <w:rPr>
                <w:rFonts w:eastAsia="Times New Roman" w:cs="Times New Roman"/>
                <w:sz w:val="24"/>
                <w:szCs w:val="24"/>
                <w:lang w:val="uk-UA" w:eastAsia="uk-UA"/>
              </w:rPr>
            </w:pPr>
            <w:r w:rsidRPr="001875EC">
              <w:rPr>
                <w:rFonts w:eastAsia="Times New Roman" w:cs="Times New Roman"/>
                <w:sz w:val="24"/>
                <w:szCs w:val="26"/>
                <w:lang w:val="uk-UA" w:eastAsia="uk-UA"/>
              </w:rPr>
              <w:t>2 259,06</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307FA9" w:rsidRPr="001875EC" w:rsidRDefault="00F74949" w:rsidP="00307FA9">
            <w:pPr>
              <w:jc w:val="center"/>
              <w:rPr>
                <w:rFonts w:eastAsia="Times New Roman" w:cs="Times New Roman"/>
                <w:sz w:val="24"/>
                <w:szCs w:val="24"/>
                <w:lang w:val="uk-UA" w:eastAsia="uk-UA"/>
              </w:rPr>
            </w:pPr>
            <w:r w:rsidRPr="001875EC">
              <w:rPr>
                <w:rFonts w:eastAsia="Times New Roman" w:cs="Times New Roman"/>
                <w:sz w:val="24"/>
                <w:szCs w:val="26"/>
                <w:lang w:val="uk-UA" w:eastAsia="uk-UA"/>
              </w:rPr>
              <w:t>11 295,30</w:t>
            </w:r>
          </w:p>
        </w:tc>
      </w:tr>
      <w:tr w:rsidR="001875EC" w:rsidRPr="001875EC" w:rsidTr="007B0B75">
        <w:trPr>
          <w:trHeight w:val="20"/>
        </w:trPr>
        <w:tc>
          <w:tcPr>
            <w:tcW w:w="72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A43DD6" w:rsidP="007B0B75">
            <w:pPr>
              <w:spacing w:after="0"/>
              <w:jc w:val="center"/>
              <w:rPr>
                <w:rFonts w:eastAsia="Times New Roman" w:cs="Times New Roman"/>
                <w:sz w:val="24"/>
                <w:szCs w:val="26"/>
                <w:lang w:val="uk-UA" w:eastAsia="uk-UA"/>
              </w:rPr>
            </w:pPr>
            <w:r w:rsidRPr="001875EC">
              <w:rPr>
                <w:rFonts w:eastAsia="Times New Roman" w:cs="Times New Roman"/>
                <w:sz w:val="24"/>
                <w:szCs w:val="26"/>
                <w:lang w:val="uk-UA" w:eastAsia="uk-UA"/>
              </w:rPr>
              <w:t>5</w:t>
            </w:r>
          </w:p>
        </w:tc>
        <w:tc>
          <w:tcPr>
            <w:tcW w:w="282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D31F1A" w:rsidP="007B0B75">
            <w:pPr>
              <w:spacing w:after="0"/>
              <w:rPr>
                <w:rFonts w:eastAsia="Times New Roman" w:cs="Times New Roman"/>
                <w:sz w:val="24"/>
                <w:szCs w:val="26"/>
                <w:lang w:val="uk-UA" w:eastAsia="uk-UA"/>
              </w:rPr>
            </w:pPr>
            <w:r w:rsidRPr="001875EC">
              <w:rPr>
                <w:rFonts w:eastAsia="Times New Roman" w:cs="Times New Roman"/>
                <w:sz w:val="24"/>
                <w:szCs w:val="26"/>
                <w:lang w:val="uk-UA" w:eastAsia="uk-UA"/>
              </w:rPr>
              <w:t xml:space="preserve">Сумарні витрати на виконання запланованого регулювання </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F74949" w:rsidP="007B0B75">
            <w:pPr>
              <w:jc w:val="center"/>
              <w:rPr>
                <w:rFonts w:eastAsia="Times New Roman" w:cs="Times New Roman"/>
                <w:sz w:val="24"/>
                <w:szCs w:val="26"/>
                <w:lang w:val="uk-UA" w:eastAsia="uk-UA"/>
              </w:rPr>
            </w:pPr>
            <w:r w:rsidRPr="001875EC">
              <w:rPr>
                <w:rFonts w:eastAsia="Times New Roman" w:cs="Times New Roman"/>
                <w:sz w:val="24"/>
                <w:szCs w:val="26"/>
                <w:lang w:val="uk-UA" w:eastAsia="uk-UA"/>
              </w:rPr>
              <w:t>5 584,41</w:t>
            </w:r>
          </w:p>
        </w:tc>
        <w:tc>
          <w:tcPr>
            <w:tcW w:w="681" w:type="pc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tcPr>
          <w:p w:rsidR="00A43DD6" w:rsidRPr="001875EC" w:rsidRDefault="00013BDE" w:rsidP="007B0B75">
            <w:pPr>
              <w:jc w:val="center"/>
              <w:rPr>
                <w:rFonts w:eastAsia="Times New Roman" w:cs="Times New Roman"/>
                <w:sz w:val="24"/>
                <w:szCs w:val="26"/>
                <w:lang w:val="uk-UA" w:eastAsia="uk-UA"/>
              </w:rPr>
            </w:pPr>
            <w:r w:rsidRPr="001875EC">
              <w:rPr>
                <w:rFonts w:eastAsia="Times New Roman" w:cs="Times New Roman"/>
                <w:sz w:val="24"/>
                <w:szCs w:val="26"/>
                <w:lang w:val="uk-UA" w:eastAsia="uk-UA"/>
              </w:rPr>
              <w:t>24 999,85</w:t>
            </w:r>
          </w:p>
        </w:tc>
      </w:tr>
    </w:tbl>
    <w:p w:rsidR="00A43DD6" w:rsidRPr="001875EC" w:rsidRDefault="00A43DD6" w:rsidP="00B54C51">
      <w:pPr>
        <w:shd w:val="clear" w:color="auto" w:fill="FFFFFF"/>
        <w:spacing w:after="0"/>
        <w:ind w:firstLine="708"/>
        <w:jc w:val="center"/>
        <w:rPr>
          <w:rFonts w:eastAsia="Times New Roman" w:cs="Times New Roman"/>
          <w:b/>
          <w:sz w:val="26"/>
          <w:szCs w:val="26"/>
          <w:lang w:val="uk-UA" w:eastAsia="uk-UA"/>
        </w:rPr>
      </w:pPr>
    </w:p>
    <w:p w:rsidR="00B54C51" w:rsidRPr="001875EC" w:rsidRDefault="00D31F1A" w:rsidP="00D31F1A">
      <w:pPr>
        <w:shd w:val="clear" w:color="auto" w:fill="FFFFFF"/>
        <w:spacing w:after="0"/>
        <w:jc w:val="center"/>
        <w:rPr>
          <w:rFonts w:eastAsia="Times New Roman" w:cs="Times New Roman"/>
          <w:b/>
          <w:sz w:val="26"/>
          <w:szCs w:val="26"/>
          <w:lang w:val="uk-UA" w:eastAsia="uk-UA"/>
        </w:rPr>
      </w:pPr>
      <w:r w:rsidRPr="001875EC">
        <w:rPr>
          <w:rFonts w:eastAsia="Times New Roman" w:cs="Times New Roman"/>
          <w:b/>
          <w:sz w:val="26"/>
          <w:szCs w:val="26"/>
          <w:lang w:val="uk-UA" w:eastAsia="uk-UA"/>
        </w:rPr>
        <w:t xml:space="preserve">5. Розроблення </w:t>
      </w:r>
      <w:proofErr w:type="spellStart"/>
      <w:r w:rsidRPr="001875EC">
        <w:rPr>
          <w:rFonts w:eastAsia="Times New Roman" w:cs="Times New Roman"/>
          <w:b/>
          <w:sz w:val="26"/>
          <w:szCs w:val="26"/>
          <w:lang w:val="uk-UA" w:eastAsia="uk-UA"/>
        </w:rPr>
        <w:t>корегуючих</w:t>
      </w:r>
      <w:proofErr w:type="spellEnd"/>
      <w:r w:rsidRPr="001875EC">
        <w:rPr>
          <w:rFonts w:eastAsia="Times New Roman" w:cs="Times New Roman"/>
          <w:b/>
          <w:sz w:val="26"/>
          <w:szCs w:val="26"/>
          <w:lang w:val="uk-UA" w:eastAsia="uk-UA"/>
        </w:rPr>
        <w:t xml:space="preserve"> (пом’якшувальних) заходів для малого підприємництва щодо запропонованого регулювання:</w:t>
      </w:r>
    </w:p>
    <w:p w:rsidR="002D1152" w:rsidRPr="001875EC" w:rsidRDefault="00D31F1A" w:rsidP="00373B58">
      <w:pPr>
        <w:shd w:val="clear" w:color="auto" w:fill="FFFFFF"/>
        <w:spacing w:after="0"/>
        <w:jc w:val="both"/>
        <w:rPr>
          <w:rFonts w:eastAsia="Times New Roman" w:cs="Times New Roman"/>
          <w:sz w:val="26"/>
          <w:szCs w:val="26"/>
          <w:lang w:val="uk-UA" w:eastAsia="uk-UA"/>
        </w:rPr>
      </w:pPr>
      <w:r w:rsidRPr="001875EC">
        <w:rPr>
          <w:rFonts w:eastAsia="Times New Roman" w:cs="Times New Roman"/>
          <w:szCs w:val="28"/>
          <w:lang w:val="uk-UA" w:eastAsia="uk-UA"/>
        </w:rPr>
        <w:tab/>
      </w:r>
      <w:r w:rsidRPr="001875EC">
        <w:rPr>
          <w:rFonts w:eastAsia="Times New Roman" w:cs="Times New Roman"/>
          <w:sz w:val="26"/>
          <w:szCs w:val="26"/>
          <w:lang w:val="uk-UA" w:eastAsia="uk-UA"/>
        </w:rPr>
        <w:t xml:space="preserve">Розроблення коригуючих (пом’якшувальних) заходів для малого підприємництва щодо запропонованого регулювання не передбачається. </w:t>
      </w:r>
    </w:p>
    <w:p w:rsidR="00D31F1A" w:rsidRPr="001875EC" w:rsidRDefault="00D31F1A" w:rsidP="00373B58">
      <w:pPr>
        <w:shd w:val="clear" w:color="auto" w:fill="FFFFFF"/>
        <w:spacing w:after="0"/>
        <w:jc w:val="both"/>
        <w:rPr>
          <w:rFonts w:eastAsia="Times New Roman" w:cs="Times New Roman"/>
          <w:sz w:val="26"/>
          <w:szCs w:val="26"/>
          <w:lang w:val="uk-UA" w:eastAsia="uk-UA"/>
        </w:rPr>
      </w:pPr>
    </w:p>
    <w:p w:rsidR="00D31F1A" w:rsidRPr="001875EC" w:rsidRDefault="00D31F1A" w:rsidP="00373B58">
      <w:pPr>
        <w:shd w:val="clear" w:color="auto" w:fill="FFFFFF"/>
        <w:spacing w:after="0"/>
        <w:jc w:val="both"/>
        <w:rPr>
          <w:rFonts w:eastAsia="Times New Roman" w:cs="Times New Roman"/>
          <w:sz w:val="26"/>
          <w:szCs w:val="26"/>
          <w:lang w:val="uk-UA" w:eastAsia="uk-UA"/>
        </w:rPr>
      </w:pPr>
    </w:p>
    <w:p w:rsidR="00D31F1A" w:rsidRPr="001875EC" w:rsidRDefault="00D31F1A" w:rsidP="00373B58">
      <w:pPr>
        <w:shd w:val="clear" w:color="auto" w:fill="FFFFFF"/>
        <w:spacing w:after="0"/>
        <w:jc w:val="both"/>
        <w:rPr>
          <w:rFonts w:eastAsia="Times New Roman" w:cs="Times New Roman"/>
          <w:sz w:val="26"/>
          <w:szCs w:val="26"/>
          <w:lang w:val="uk-UA" w:eastAsia="uk-UA"/>
        </w:rPr>
      </w:pPr>
    </w:p>
    <w:p w:rsidR="00D31F1A" w:rsidRPr="001875EC" w:rsidRDefault="00D31F1A" w:rsidP="00373B58">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Начальник управління                                                                     Костянтин ПІДПОКРОВНИЙ   </w:t>
      </w:r>
    </w:p>
    <w:p w:rsidR="00D31F1A" w:rsidRPr="001875EC" w:rsidRDefault="00D31F1A" w:rsidP="00373B58">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 xml:space="preserve">транспорту і зв’язку </w:t>
      </w:r>
    </w:p>
    <w:p w:rsidR="00F12C76" w:rsidRPr="001875EC" w:rsidRDefault="00D31F1A" w:rsidP="00F302C8">
      <w:pPr>
        <w:shd w:val="clear" w:color="auto" w:fill="FFFFFF"/>
        <w:spacing w:after="0"/>
        <w:jc w:val="both"/>
        <w:rPr>
          <w:rFonts w:eastAsia="Times New Roman" w:cs="Times New Roman"/>
          <w:sz w:val="26"/>
          <w:szCs w:val="26"/>
          <w:lang w:val="uk-UA" w:eastAsia="uk-UA"/>
        </w:rPr>
      </w:pPr>
      <w:r w:rsidRPr="001875EC">
        <w:rPr>
          <w:rFonts w:eastAsia="Times New Roman" w:cs="Times New Roman"/>
          <w:sz w:val="26"/>
          <w:szCs w:val="26"/>
          <w:lang w:val="uk-UA" w:eastAsia="uk-UA"/>
        </w:rPr>
        <w:t>Житомирської міської ради</w:t>
      </w:r>
    </w:p>
    <w:sectPr w:rsidR="00F12C76" w:rsidRPr="001875EC" w:rsidSect="00E230EA">
      <w:headerReference w:type="default" r:id="rId8"/>
      <w:pgSz w:w="11906" w:h="16838" w:code="9"/>
      <w:pgMar w:top="1134" w:right="567" w:bottom="1134" w:left="1701" w:header="227"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3F" w:rsidRDefault="00025D3F" w:rsidP="00DB1CD1">
      <w:pPr>
        <w:spacing w:after="0"/>
      </w:pPr>
      <w:r>
        <w:separator/>
      </w:r>
    </w:p>
  </w:endnote>
  <w:endnote w:type="continuationSeparator" w:id="0">
    <w:p w:rsidR="00025D3F" w:rsidRDefault="00025D3F" w:rsidP="00DB1C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3F" w:rsidRDefault="00025D3F" w:rsidP="00DB1CD1">
      <w:pPr>
        <w:spacing w:after="0"/>
      </w:pPr>
      <w:r>
        <w:separator/>
      </w:r>
    </w:p>
  </w:footnote>
  <w:footnote w:type="continuationSeparator" w:id="0">
    <w:p w:rsidR="00025D3F" w:rsidRDefault="00025D3F" w:rsidP="00DB1C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061956"/>
      <w:docPartObj>
        <w:docPartGallery w:val="Page Numbers (Top of Page)"/>
        <w:docPartUnique/>
      </w:docPartObj>
    </w:sdtPr>
    <w:sdtEndPr/>
    <w:sdtContent>
      <w:p w:rsidR="00285C38" w:rsidRDefault="00285C38">
        <w:pPr>
          <w:pStyle w:val="aa"/>
          <w:jc w:val="center"/>
        </w:pPr>
        <w:r>
          <w:fldChar w:fldCharType="begin"/>
        </w:r>
        <w:r>
          <w:instrText>PAGE   \* MERGEFORMAT</w:instrText>
        </w:r>
        <w:r>
          <w:fldChar w:fldCharType="separate"/>
        </w:r>
        <w:r w:rsidR="001875EC">
          <w:rPr>
            <w:noProof/>
          </w:rPr>
          <w:t>20</w:t>
        </w:r>
        <w:r>
          <w:fldChar w:fldCharType="end"/>
        </w:r>
      </w:p>
    </w:sdtContent>
  </w:sdt>
  <w:p w:rsidR="00285C38" w:rsidRDefault="00285C3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BB3"/>
    <w:multiLevelType w:val="hybridMultilevel"/>
    <w:tmpl w:val="9538F0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873F5C"/>
    <w:multiLevelType w:val="multilevel"/>
    <w:tmpl w:val="C5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353DB"/>
    <w:multiLevelType w:val="hybridMultilevel"/>
    <w:tmpl w:val="5D4ED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3A3ED8"/>
    <w:multiLevelType w:val="multilevel"/>
    <w:tmpl w:val="3C0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E7252"/>
    <w:multiLevelType w:val="multilevel"/>
    <w:tmpl w:val="077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157D0"/>
    <w:multiLevelType w:val="hybridMultilevel"/>
    <w:tmpl w:val="99AAA20A"/>
    <w:lvl w:ilvl="0" w:tplc="F63042F2">
      <w:start w:val="1"/>
      <w:numFmt w:val="decimal"/>
      <w:lvlText w:val="%1."/>
      <w:lvlJc w:val="left"/>
      <w:pPr>
        <w:ind w:left="1065"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51C65FB4"/>
    <w:multiLevelType w:val="multilevel"/>
    <w:tmpl w:val="8CE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13F07"/>
    <w:multiLevelType w:val="hybridMultilevel"/>
    <w:tmpl w:val="1D8AB436"/>
    <w:lvl w:ilvl="0" w:tplc="2EE8CD6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61264413"/>
    <w:multiLevelType w:val="multilevel"/>
    <w:tmpl w:val="8C8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96984"/>
    <w:multiLevelType w:val="multilevel"/>
    <w:tmpl w:val="51C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E02FB"/>
    <w:multiLevelType w:val="multilevel"/>
    <w:tmpl w:val="1FEA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3"/>
  </w:num>
  <w:num w:numId="5">
    <w:abstractNumId w:val="4"/>
  </w:num>
  <w:num w:numId="6">
    <w:abstractNumId w:val="10"/>
  </w:num>
  <w:num w:numId="7">
    <w:abstractNumId w:val="6"/>
  </w:num>
  <w:num w:numId="8">
    <w:abstractNumId w:val="5"/>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A6"/>
    <w:rsid w:val="00013BDE"/>
    <w:rsid w:val="00025D3F"/>
    <w:rsid w:val="000444BB"/>
    <w:rsid w:val="000A196F"/>
    <w:rsid w:val="000A20E8"/>
    <w:rsid w:val="000B5DA0"/>
    <w:rsid w:val="000B5E9A"/>
    <w:rsid w:val="000F1AAA"/>
    <w:rsid w:val="001026ED"/>
    <w:rsid w:val="00122041"/>
    <w:rsid w:val="00145460"/>
    <w:rsid w:val="00150ECC"/>
    <w:rsid w:val="001875EC"/>
    <w:rsid w:val="001938B2"/>
    <w:rsid w:val="00195CC0"/>
    <w:rsid w:val="001C44DF"/>
    <w:rsid w:val="001F22E3"/>
    <w:rsid w:val="001F5D57"/>
    <w:rsid w:val="00224338"/>
    <w:rsid w:val="00257763"/>
    <w:rsid w:val="00260414"/>
    <w:rsid w:val="00270242"/>
    <w:rsid w:val="00277BB0"/>
    <w:rsid w:val="00285C38"/>
    <w:rsid w:val="002B50B9"/>
    <w:rsid w:val="002C4302"/>
    <w:rsid w:val="002D1152"/>
    <w:rsid w:val="002D430E"/>
    <w:rsid w:val="002F295E"/>
    <w:rsid w:val="003047A6"/>
    <w:rsid w:val="00307FA9"/>
    <w:rsid w:val="00352AE0"/>
    <w:rsid w:val="00373B58"/>
    <w:rsid w:val="00383F37"/>
    <w:rsid w:val="00397D23"/>
    <w:rsid w:val="003A142B"/>
    <w:rsid w:val="003B03BE"/>
    <w:rsid w:val="003B3CD1"/>
    <w:rsid w:val="0041794C"/>
    <w:rsid w:val="004209A7"/>
    <w:rsid w:val="004234F9"/>
    <w:rsid w:val="00443381"/>
    <w:rsid w:val="0045153E"/>
    <w:rsid w:val="00497B6B"/>
    <w:rsid w:val="004B63F8"/>
    <w:rsid w:val="00550622"/>
    <w:rsid w:val="005B638C"/>
    <w:rsid w:val="005D153C"/>
    <w:rsid w:val="006128F9"/>
    <w:rsid w:val="00682E98"/>
    <w:rsid w:val="00690D02"/>
    <w:rsid w:val="0069118F"/>
    <w:rsid w:val="00694669"/>
    <w:rsid w:val="006C0B77"/>
    <w:rsid w:val="00706882"/>
    <w:rsid w:val="00771D00"/>
    <w:rsid w:val="00781449"/>
    <w:rsid w:val="00781A71"/>
    <w:rsid w:val="007B0B75"/>
    <w:rsid w:val="007C057A"/>
    <w:rsid w:val="00823318"/>
    <w:rsid w:val="008242FF"/>
    <w:rsid w:val="00862E83"/>
    <w:rsid w:val="00870751"/>
    <w:rsid w:val="00893B5D"/>
    <w:rsid w:val="00897AE9"/>
    <w:rsid w:val="008D1B2F"/>
    <w:rsid w:val="008D50DA"/>
    <w:rsid w:val="00922C48"/>
    <w:rsid w:val="0092588F"/>
    <w:rsid w:val="0093661B"/>
    <w:rsid w:val="00983466"/>
    <w:rsid w:val="009940E9"/>
    <w:rsid w:val="009A25AE"/>
    <w:rsid w:val="009C1E71"/>
    <w:rsid w:val="009D254A"/>
    <w:rsid w:val="009F6DA3"/>
    <w:rsid w:val="00A11161"/>
    <w:rsid w:val="00A43DD6"/>
    <w:rsid w:val="00A74E60"/>
    <w:rsid w:val="00A84525"/>
    <w:rsid w:val="00B14F60"/>
    <w:rsid w:val="00B35BCE"/>
    <w:rsid w:val="00B36B60"/>
    <w:rsid w:val="00B54C51"/>
    <w:rsid w:val="00B80986"/>
    <w:rsid w:val="00B915B7"/>
    <w:rsid w:val="00BA6ECA"/>
    <w:rsid w:val="00C05D62"/>
    <w:rsid w:val="00C06199"/>
    <w:rsid w:val="00C21426"/>
    <w:rsid w:val="00C760B3"/>
    <w:rsid w:val="00CB1417"/>
    <w:rsid w:val="00CC09CE"/>
    <w:rsid w:val="00CE2C21"/>
    <w:rsid w:val="00D25E6E"/>
    <w:rsid w:val="00D31F1A"/>
    <w:rsid w:val="00D6373B"/>
    <w:rsid w:val="00D72542"/>
    <w:rsid w:val="00D7538A"/>
    <w:rsid w:val="00D91949"/>
    <w:rsid w:val="00DA7851"/>
    <w:rsid w:val="00DB1CD1"/>
    <w:rsid w:val="00DB43E3"/>
    <w:rsid w:val="00DC65E1"/>
    <w:rsid w:val="00E0176E"/>
    <w:rsid w:val="00E230EA"/>
    <w:rsid w:val="00E26F44"/>
    <w:rsid w:val="00E40687"/>
    <w:rsid w:val="00E552D4"/>
    <w:rsid w:val="00E85427"/>
    <w:rsid w:val="00E91096"/>
    <w:rsid w:val="00EA59DF"/>
    <w:rsid w:val="00EE4070"/>
    <w:rsid w:val="00EF70DF"/>
    <w:rsid w:val="00F12C76"/>
    <w:rsid w:val="00F302C8"/>
    <w:rsid w:val="00F3402B"/>
    <w:rsid w:val="00F655F7"/>
    <w:rsid w:val="00F74949"/>
    <w:rsid w:val="00F927E3"/>
    <w:rsid w:val="00F9598F"/>
    <w:rsid w:val="00F9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0E40-A2FA-4F03-B69C-A4CCE0D7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669"/>
    <w:pPr>
      <w:spacing w:before="100" w:beforeAutospacing="1" w:after="100" w:afterAutospacing="1"/>
    </w:pPr>
    <w:rPr>
      <w:rFonts w:eastAsia="Times New Roman" w:cs="Times New Roman"/>
      <w:sz w:val="24"/>
      <w:szCs w:val="24"/>
      <w:lang w:val="uk-UA" w:eastAsia="uk-UA"/>
    </w:rPr>
  </w:style>
  <w:style w:type="character" w:styleId="a4">
    <w:name w:val="Strong"/>
    <w:basedOn w:val="a0"/>
    <w:uiPriority w:val="22"/>
    <w:qFormat/>
    <w:rsid w:val="00694669"/>
    <w:rPr>
      <w:b/>
      <w:bCs/>
    </w:rPr>
  </w:style>
  <w:style w:type="character" w:styleId="a5">
    <w:name w:val="Emphasis"/>
    <w:basedOn w:val="a0"/>
    <w:uiPriority w:val="20"/>
    <w:qFormat/>
    <w:rsid w:val="00694669"/>
    <w:rPr>
      <w:i/>
      <w:iCs/>
    </w:rPr>
  </w:style>
  <w:style w:type="paragraph" w:styleId="a6">
    <w:name w:val="List Paragraph"/>
    <w:basedOn w:val="a"/>
    <w:uiPriority w:val="34"/>
    <w:qFormat/>
    <w:rsid w:val="00C05D62"/>
    <w:pPr>
      <w:ind w:left="720"/>
      <w:contextualSpacing/>
    </w:pPr>
  </w:style>
  <w:style w:type="table" w:styleId="a7">
    <w:name w:val="Table Grid"/>
    <w:basedOn w:val="a1"/>
    <w:uiPriority w:val="39"/>
    <w:rsid w:val="00C0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6199"/>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C06199"/>
    <w:rPr>
      <w:rFonts w:ascii="Segoe UI" w:hAnsi="Segoe UI" w:cs="Segoe UI"/>
      <w:sz w:val="18"/>
      <w:szCs w:val="18"/>
    </w:rPr>
  </w:style>
  <w:style w:type="paragraph" w:styleId="aa">
    <w:name w:val="header"/>
    <w:basedOn w:val="a"/>
    <w:link w:val="ab"/>
    <w:uiPriority w:val="99"/>
    <w:unhideWhenUsed/>
    <w:rsid w:val="00DB1CD1"/>
    <w:pPr>
      <w:tabs>
        <w:tab w:val="center" w:pos="4677"/>
        <w:tab w:val="right" w:pos="9355"/>
      </w:tabs>
      <w:spacing w:after="0"/>
    </w:pPr>
  </w:style>
  <w:style w:type="character" w:customStyle="1" w:styleId="ab">
    <w:name w:val="Верхний колонтитул Знак"/>
    <w:basedOn w:val="a0"/>
    <w:link w:val="aa"/>
    <w:uiPriority w:val="99"/>
    <w:rsid w:val="00DB1CD1"/>
    <w:rPr>
      <w:rFonts w:ascii="Times New Roman" w:hAnsi="Times New Roman"/>
      <w:sz w:val="28"/>
    </w:rPr>
  </w:style>
  <w:style w:type="paragraph" w:styleId="ac">
    <w:name w:val="footer"/>
    <w:basedOn w:val="a"/>
    <w:link w:val="ad"/>
    <w:uiPriority w:val="99"/>
    <w:unhideWhenUsed/>
    <w:rsid w:val="00DB1CD1"/>
    <w:pPr>
      <w:tabs>
        <w:tab w:val="center" w:pos="4677"/>
        <w:tab w:val="right" w:pos="9355"/>
      </w:tabs>
      <w:spacing w:after="0"/>
    </w:pPr>
  </w:style>
  <w:style w:type="character" w:customStyle="1" w:styleId="ad">
    <w:name w:val="Нижний колонтитул Знак"/>
    <w:basedOn w:val="a0"/>
    <w:link w:val="ac"/>
    <w:uiPriority w:val="99"/>
    <w:rsid w:val="00DB1CD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882A-0B32-441A-B0CF-9B118FC9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28492</Words>
  <Characters>16241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2021-06-02T08:11:00Z</cp:lastPrinted>
  <dcterms:created xsi:type="dcterms:W3CDTF">2021-04-26T13:14:00Z</dcterms:created>
  <dcterms:modified xsi:type="dcterms:W3CDTF">2021-06-02T08:12:00Z</dcterms:modified>
</cp:coreProperties>
</file>