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112DB7">
        <w:trPr>
          <w:trHeight w:val="695"/>
        </w:trPr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996F4E" w:rsidRDefault="00996F4E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F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UA-2021-09-15-008023-b</w:t>
            </w:r>
          </w:p>
        </w:tc>
      </w:tr>
      <w:tr w:rsidR="006754E1" w:rsidRPr="009D0E1D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112DB7" w:rsidRDefault="007135CC" w:rsidP="007135C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7135CC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«Реконструкція території благоустрою майдану Мистецькі Ворота в м. Житомирі» (</w:t>
            </w:r>
            <w:r w:rsidRPr="007135CC">
              <w:rPr>
                <w:b w:val="0"/>
                <w:bCs w:val="0"/>
                <w:color w:val="333333"/>
                <w:sz w:val="24"/>
                <w:szCs w:val="24"/>
              </w:rPr>
              <w:t>CPV</w:t>
            </w:r>
            <w:r w:rsidRPr="007135CC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 ДК 021:2015 - 45454000-4 - Реконструкція) з урахуванням ДСТУ Б.Д.1.1-1:2013 «Правила визначення вартості будівництва»</w:t>
            </w:r>
          </w:p>
        </w:tc>
      </w:tr>
      <w:tr w:rsidR="006754E1" w:rsidRPr="009D0E1D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</w:t>
            </w:r>
            <w:r w:rsidR="007135CC" w:rsidRPr="007135CC">
              <w:rPr>
                <w:color w:val="333333"/>
              </w:rPr>
              <w:t>«Реконструкція території благоустрою майдану Мистецькі Ворота в м. Житомирі»</w:t>
            </w:r>
            <w:r w:rsidRPr="007135CC">
              <w:t>,</w:t>
            </w:r>
            <w:r>
              <w:t xml:space="preserve">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Pr="00167E7E">
              <w:t xml:space="preserve">№ </w:t>
            </w:r>
            <w:r w:rsidR="00112DB7" w:rsidRPr="00167E7E">
              <w:t>3</w:t>
            </w:r>
            <w:r w:rsidR="007135CC">
              <w:t>6424</w:t>
            </w:r>
            <w:r w:rsidRPr="00167E7E">
              <w:t xml:space="preserve"> від </w:t>
            </w:r>
            <w:r w:rsidR="007135CC">
              <w:t>09</w:t>
            </w:r>
            <w:r w:rsidRPr="00167E7E">
              <w:t>.0</w:t>
            </w:r>
            <w:r w:rsidR="007135CC">
              <w:t>9</w:t>
            </w:r>
            <w:r w:rsidRPr="00167E7E">
              <w:t>.2021</w:t>
            </w:r>
            <w:r w:rsidR="00950FDA">
              <w:t>,</w:t>
            </w:r>
            <w:r>
              <w:t xml:space="preserve">  виданий ТОВ </w:t>
            </w:r>
            <w:r w:rsidR="00112DB7">
              <w:t>«Експертиза МВК</w:t>
            </w:r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7135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7135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7135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3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7135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4000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7135CC" w:rsidRPr="007135CC">
              <w:rPr>
                <w:color w:val="333333"/>
              </w:rPr>
              <w:t>«Реконструкція території благоустрою майдану Мистецькі Ворота в м. Житомирі»</w:t>
            </w:r>
            <w:r w:rsidR="007135CC" w:rsidRPr="007135CC">
              <w:t>,</w:t>
            </w:r>
            <w:r w:rsidR="007135CC">
              <w:t xml:space="preserve"> </w:t>
            </w:r>
            <w:r w:rsidR="007C4AA1" w:rsidRPr="007C4AA1">
              <w:rPr>
                <w:color w:val="333333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7135CC">
              <w:t>7697535,00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425B" w:rsidRPr="00D6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0C5DFF" w:rsidRPr="000C5DF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«Реконструкція</w:t>
            </w:r>
            <w:r w:rsidR="000C5DFF" w:rsidRPr="007135C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="000C5DFF" w:rsidRPr="000C5DF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території благоустрою майдану Мистецькі Ворота в м.</w:t>
            </w:r>
            <w:r w:rsidR="000C5DF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 </w:t>
            </w:r>
            <w:r w:rsidR="000C5DFF" w:rsidRPr="000C5DF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Житомирі» (</w:t>
            </w:r>
            <w:r w:rsidR="000C5DFF" w:rsidRPr="000C5D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CPV</w:t>
            </w:r>
            <w:r w:rsidR="000C5DFF" w:rsidRPr="000C5DF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ДК 021:2015 - 45454000-4 - Реконструкція) </w:t>
            </w:r>
            <w:r w:rsidR="000C5DFF" w:rsidRPr="000C5DF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з урахуванням ДСТУ Б.Д.1.1-1:2013 «Правила визначення вартості будівництва»</w:t>
            </w:r>
            <w:r w:rsidR="00821EA8" w:rsidRPr="000C5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0C5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7302568,80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0C5D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6431744,40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0C5D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586221,60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C5D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284602,80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Pr="00307C5A" w:rsidRDefault="00E62C4B" w:rsidP="009D0E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 w:rsidSect="000B3E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6664"/>
    <w:rsid w:val="000B3E9F"/>
    <w:rsid w:val="000C49E6"/>
    <w:rsid w:val="000C5DFF"/>
    <w:rsid w:val="000F1099"/>
    <w:rsid w:val="000F6F45"/>
    <w:rsid w:val="00102181"/>
    <w:rsid w:val="00112DB7"/>
    <w:rsid w:val="001469FB"/>
    <w:rsid w:val="00167E7E"/>
    <w:rsid w:val="00203054"/>
    <w:rsid w:val="0020485E"/>
    <w:rsid w:val="00223F9C"/>
    <w:rsid w:val="00285C19"/>
    <w:rsid w:val="00307C5A"/>
    <w:rsid w:val="003839A5"/>
    <w:rsid w:val="003D6296"/>
    <w:rsid w:val="003E26F5"/>
    <w:rsid w:val="004532E6"/>
    <w:rsid w:val="00484722"/>
    <w:rsid w:val="004F15C6"/>
    <w:rsid w:val="005168C2"/>
    <w:rsid w:val="005449D1"/>
    <w:rsid w:val="0055370D"/>
    <w:rsid w:val="005977C9"/>
    <w:rsid w:val="005D2CC7"/>
    <w:rsid w:val="005E1A65"/>
    <w:rsid w:val="00654030"/>
    <w:rsid w:val="006754E1"/>
    <w:rsid w:val="006F1D75"/>
    <w:rsid w:val="00700D11"/>
    <w:rsid w:val="007066C9"/>
    <w:rsid w:val="007135CC"/>
    <w:rsid w:val="0071712B"/>
    <w:rsid w:val="0077615B"/>
    <w:rsid w:val="007C4AA1"/>
    <w:rsid w:val="0081122F"/>
    <w:rsid w:val="00821EA8"/>
    <w:rsid w:val="008A1E14"/>
    <w:rsid w:val="008D463B"/>
    <w:rsid w:val="00927A5A"/>
    <w:rsid w:val="00934D35"/>
    <w:rsid w:val="00942ED5"/>
    <w:rsid w:val="00944CD0"/>
    <w:rsid w:val="00947FCF"/>
    <w:rsid w:val="00950FDA"/>
    <w:rsid w:val="00996F4E"/>
    <w:rsid w:val="009B7574"/>
    <w:rsid w:val="009D0E1D"/>
    <w:rsid w:val="009F1F73"/>
    <w:rsid w:val="00A0696E"/>
    <w:rsid w:val="00A47E52"/>
    <w:rsid w:val="00B8425B"/>
    <w:rsid w:val="00B91481"/>
    <w:rsid w:val="00B964EF"/>
    <w:rsid w:val="00BA7D57"/>
    <w:rsid w:val="00BC32B1"/>
    <w:rsid w:val="00C25763"/>
    <w:rsid w:val="00C347E5"/>
    <w:rsid w:val="00C9403E"/>
    <w:rsid w:val="00D11759"/>
    <w:rsid w:val="00D349F0"/>
    <w:rsid w:val="00D416C9"/>
    <w:rsid w:val="00D45A6F"/>
    <w:rsid w:val="00D54789"/>
    <w:rsid w:val="00D64AB4"/>
    <w:rsid w:val="00E26441"/>
    <w:rsid w:val="00E26AA3"/>
    <w:rsid w:val="00E62C4B"/>
    <w:rsid w:val="00E93DD2"/>
    <w:rsid w:val="00EF5B37"/>
    <w:rsid w:val="00F1460F"/>
    <w:rsid w:val="00F22C14"/>
    <w:rsid w:val="00F47E70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9F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user1</cp:lastModifiedBy>
  <cp:revision>2</cp:revision>
  <cp:lastPrinted>2021-09-16T11:51:00Z</cp:lastPrinted>
  <dcterms:created xsi:type="dcterms:W3CDTF">2021-09-21T14:35:00Z</dcterms:created>
  <dcterms:modified xsi:type="dcterms:W3CDTF">2021-09-21T14:35:00Z</dcterms:modified>
</cp:coreProperties>
</file>