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6F" w:rsidRPr="00166A6F" w:rsidRDefault="00166A6F" w:rsidP="00166A6F">
      <w:pPr>
        <w:jc w:val="center"/>
        <w:rPr>
          <w:rFonts w:eastAsia="Calibri"/>
          <w:b/>
          <w:lang w:val="uk-UA" w:eastAsia="en-US"/>
        </w:rPr>
      </w:pPr>
      <w:r w:rsidRPr="00166A6F">
        <w:rPr>
          <w:rFonts w:eastAsia="Calibri"/>
          <w:b/>
          <w:lang w:val="uk-UA" w:eastAsia="en-U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66A6F" w:rsidRPr="00166A6F" w:rsidRDefault="00166A6F" w:rsidP="00166A6F">
      <w:pPr>
        <w:jc w:val="center"/>
        <w:rPr>
          <w:rFonts w:eastAsia="Calibri"/>
          <w:b/>
          <w:lang w:val="uk-UA" w:eastAsia="en-US"/>
        </w:rPr>
      </w:pPr>
    </w:p>
    <w:p w:rsidR="00166A6F" w:rsidRPr="00166A6F" w:rsidRDefault="00166A6F" w:rsidP="00166A6F">
      <w:pPr>
        <w:spacing w:after="160"/>
        <w:contextualSpacing/>
        <w:jc w:val="center"/>
        <w:rPr>
          <w:rFonts w:eastAsia="Calibri"/>
          <w:lang w:val="uk-UA" w:eastAsia="en-US"/>
        </w:rPr>
      </w:pPr>
      <w:r w:rsidRPr="00166A6F">
        <w:rPr>
          <w:rFonts w:eastAsia="Calibri"/>
          <w:lang w:val="uk-UA" w:eastAsia="en-US"/>
        </w:rPr>
        <w:t>(відповідно до пункту 4</w:t>
      </w:r>
      <w:r w:rsidRPr="00166A6F">
        <w:rPr>
          <w:rFonts w:eastAsia="Calibri"/>
          <w:vertAlign w:val="superscript"/>
          <w:lang w:val="uk-UA" w:eastAsia="en-US"/>
        </w:rPr>
        <w:t xml:space="preserve">1 </w:t>
      </w:r>
      <w:r w:rsidRPr="00166A6F">
        <w:rPr>
          <w:rFonts w:eastAsia="Calibri"/>
          <w:lang w:val="uk-UA" w:eastAsia="en-US"/>
        </w:rPr>
        <w:t>постанови КМУ від 11.10.2016 № 710 «Про ефективне використання державних коштів» (зі змінами))</w:t>
      </w:r>
    </w:p>
    <w:p w:rsidR="00166A6F" w:rsidRPr="00166A6F" w:rsidRDefault="00166A6F" w:rsidP="00166A6F">
      <w:pPr>
        <w:spacing w:after="160"/>
        <w:contextualSpacing/>
        <w:jc w:val="center"/>
        <w:rPr>
          <w:rFonts w:eastAsia="Calibri"/>
          <w:lang w:val="uk-UA" w:eastAsia="en-US"/>
        </w:rPr>
      </w:pPr>
    </w:p>
    <w:tbl>
      <w:tblPr>
        <w:tblStyle w:val="a3"/>
        <w:tblW w:w="0" w:type="auto"/>
        <w:tblLook w:val="04A0"/>
      </w:tblPr>
      <w:tblGrid>
        <w:gridCol w:w="636"/>
        <w:gridCol w:w="3754"/>
        <w:gridCol w:w="5239"/>
      </w:tblGrid>
      <w:tr w:rsidR="00166A6F" w:rsidRPr="00166A6F" w:rsidTr="00F556F1">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1.</w:t>
            </w:r>
          </w:p>
        </w:tc>
        <w:tc>
          <w:tcPr>
            <w:tcW w:w="3754" w:type="dxa"/>
          </w:tcPr>
          <w:p w:rsidR="00166A6F" w:rsidRPr="00166A6F" w:rsidRDefault="00166A6F" w:rsidP="00166A6F">
            <w:pPr>
              <w:tabs>
                <w:tab w:val="left" w:pos="851"/>
              </w:tabs>
              <w:spacing w:after="160"/>
              <w:jc w:val="both"/>
              <w:rPr>
                <w:rFonts w:eastAsia="Calibri"/>
                <w:lang w:val="uk-UA" w:eastAsia="en-US"/>
              </w:rPr>
            </w:pPr>
            <w:r w:rsidRPr="00166A6F">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239" w:type="dxa"/>
          </w:tcPr>
          <w:p w:rsidR="001A177C" w:rsidRDefault="00166A6F" w:rsidP="001A177C">
            <w:pPr>
              <w:shd w:val="clear" w:color="auto" w:fill="FFFFFF"/>
              <w:jc w:val="both"/>
              <w:rPr>
                <w:lang w:val="uk-UA" w:eastAsia="en-US"/>
              </w:rPr>
            </w:pPr>
            <w:r w:rsidRPr="001A177C">
              <w:rPr>
                <w:rFonts w:eastAsia="Calibri"/>
                <w:b/>
                <w:bCs/>
                <w:lang w:val="uk-UA" w:eastAsia="en-US"/>
              </w:rPr>
              <w:t>Виконавчий комітет Житомирської міської ради Житомирської області</w:t>
            </w:r>
            <w:r w:rsidRPr="00166A6F">
              <w:rPr>
                <w:rFonts w:eastAsia="Calibri"/>
                <w:lang w:val="uk-UA" w:eastAsia="en-US"/>
              </w:rPr>
              <w:t xml:space="preserve">; майдан </w:t>
            </w:r>
            <w:r w:rsidR="001A177C">
              <w:rPr>
                <w:rFonts w:eastAsia="Calibri"/>
                <w:lang w:val="uk-UA" w:eastAsia="en-US"/>
              </w:rPr>
              <w:t xml:space="preserve">                                </w:t>
            </w:r>
            <w:r w:rsidRPr="00166A6F">
              <w:rPr>
                <w:rFonts w:eastAsia="Calibri"/>
                <w:lang w:val="uk-UA" w:eastAsia="en-US"/>
              </w:rPr>
              <w:t xml:space="preserve">ім. С. П. Корольова, 4/2, м. Житомир, 10014; </w:t>
            </w:r>
            <w:r w:rsidR="001A177C">
              <w:rPr>
                <w:rFonts w:eastAsia="Calibri"/>
                <w:lang w:val="uk-UA" w:eastAsia="en-US"/>
              </w:rPr>
              <w:t xml:space="preserve">             </w:t>
            </w:r>
            <w:r w:rsidRPr="00166A6F">
              <w:rPr>
                <w:lang w:val="uk-UA" w:eastAsia="en-US"/>
              </w:rPr>
              <w:t xml:space="preserve">код  за ЄДРПОУ- 04053625; </w:t>
            </w:r>
          </w:p>
          <w:p w:rsidR="00166A6F" w:rsidRPr="00166A6F" w:rsidRDefault="00166A6F" w:rsidP="001A177C">
            <w:pPr>
              <w:shd w:val="clear" w:color="auto" w:fill="FFFFFF"/>
              <w:jc w:val="both"/>
              <w:rPr>
                <w:rFonts w:eastAsia="Calibri"/>
                <w:lang w:val="uk-UA" w:eastAsia="en-US"/>
              </w:rPr>
            </w:pPr>
            <w:r w:rsidRPr="00166A6F">
              <w:rPr>
                <w:lang w:val="uk-UA"/>
              </w:rPr>
              <w:t xml:space="preserve">категорія замовника – </w:t>
            </w:r>
            <w:r w:rsidRPr="00166A6F">
              <w:rPr>
                <w:rFonts w:eastAsia="Calibri"/>
                <w:lang w:val="uk-UA" w:eastAsia="en-US"/>
              </w:rPr>
              <w:t xml:space="preserve">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 </w:t>
            </w:r>
            <w:r w:rsidRPr="00166A6F">
              <w:rPr>
                <w:lang w:val="uk-UA"/>
              </w:rPr>
              <w:t>органів державної влади.</w:t>
            </w:r>
          </w:p>
        </w:tc>
      </w:tr>
      <w:tr w:rsidR="00166A6F" w:rsidRPr="0074121C" w:rsidTr="00F556F1">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2.</w:t>
            </w:r>
          </w:p>
        </w:tc>
        <w:tc>
          <w:tcPr>
            <w:tcW w:w="3754" w:type="dxa"/>
          </w:tcPr>
          <w:p w:rsidR="00166A6F" w:rsidRPr="00166A6F" w:rsidRDefault="00166A6F" w:rsidP="00166A6F">
            <w:pPr>
              <w:shd w:val="clear" w:color="auto" w:fill="FFFFFF"/>
              <w:spacing w:after="160"/>
              <w:contextualSpacing/>
              <w:jc w:val="both"/>
              <w:rPr>
                <w:rFonts w:eastAsia="Calibri"/>
                <w:lang w:val="uk-UA" w:eastAsia="en-US"/>
              </w:rPr>
            </w:pPr>
            <w:r w:rsidRPr="00166A6F">
              <w:rPr>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239" w:type="dxa"/>
          </w:tcPr>
          <w:p w:rsidR="00166A6F" w:rsidRPr="00166A6F" w:rsidRDefault="00086DE9" w:rsidP="0074121C">
            <w:pPr>
              <w:shd w:val="clear" w:color="auto" w:fill="FFFFFF"/>
              <w:spacing w:after="160"/>
              <w:contextualSpacing/>
              <w:rPr>
                <w:rFonts w:eastAsia="Calibri"/>
                <w:lang w:val="uk-UA" w:eastAsia="en-US"/>
              </w:rPr>
            </w:pPr>
            <w:r w:rsidRPr="00086DE9">
              <w:rPr>
                <w:rFonts w:eastAsia="Calibri"/>
                <w:lang w:val="uk-UA" w:eastAsia="en-US"/>
              </w:rPr>
              <w:t>ДК 021:2015 64210000-1 Послуги телефонного зв’язку та передачі даних, а саме послуги з передавання даних і повідомлень (електронні комунікаційні послуги)</w:t>
            </w:r>
          </w:p>
        </w:tc>
      </w:tr>
      <w:tr w:rsidR="00166A6F" w:rsidRPr="00166A6F" w:rsidTr="00FB0F3D">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3.</w:t>
            </w:r>
          </w:p>
        </w:tc>
        <w:tc>
          <w:tcPr>
            <w:tcW w:w="3754" w:type="dxa"/>
          </w:tcPr>
          <w:p w:rsidR="00166A6F" w:rsidRPr="00166A6F" w:rsidRDefault="00166A6F" w:rsidP="00166A6F">
            <w:pPr>
              <w:tabs>
                <w:tab w:val="left" w:pos="851"/>
              </w:tabs>
              <w:spacing w:after="120"/>
              <w:jc w:val="both"/>
              <w:rPr>
                <w:rFonts w:eastAsia="Calibri"/>
                <w:lang w:val="uk-UA" w:eastAsia="en-US"/>
              </w:rPr>
            </w:pPr>
            <w:r w:rsidRPr="00166A6F">
              <w:rPr>
                <w:lang w:val="uk-UA"/>
              </w:rPr>
              <w:t>Ідентифікатор</w:t>
            </w:r>
            <w:r w:rsidRPr="00166A6F">
              <w:t xml:space="preserve"> </w:t>
            </w:r>
            <w:r w:rsidRPr="00166A6F">
              <w:rPr>
                <w:lang w:val="uk-UA"/>
              </w:rPr>
              <w:t>закупівлі</w:t>
            </w:r>
            <w:r w:rsidRPr="00166A6F">
              <w:t xml:space="preserve">: </w:t>
            </w:r>
          </w:p>
        </w:tc>
        <w:tc>
          <w:tcPr>
            <w:tcW w:w="5239" w:type="dxa"/>
            <w:shd w:val="clear" w:color="auto" w:fill="auto"/>
          </w:tcPr>
          <w:p w:rsidR="00166A6F" w:rsidRPr="00166A6F" w:rsidRDefault="002B500E" w:rsidP="002D503D">
            <w:pPr>
              <w:tabs>
                <w:tab w:val="left" w:pos="851"/>
              </w:tabs>
              <w:spacing w:after="120"/>
              <w:jc w:val="both"/>
              <w:rPr>
                <w:rFonts w:eastAsia="Calibri"/>
                <w:lang w:val="en-US" w:eastAsia="en-US"/>
              </w:rPr>
            </w:pPr>
            <w:r w:rsidRPr="002B500E">
              <w:rPr>
                <w:rFonts w:eastAsia="Calibri"/>
                <w:lang w:val="en-US" w:eastAsia="en-US"/>
              </w:rPr>
              <w:t>UA-2022-01-20-013978-b</w:t>
            </w:r>
          </w:p>
        </w:tc>
      </w:tr>
      <w:tr w:rsidR="00166A6F" w:rsidRPr="0074121C" w:rsidTr="00F556F1">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4.</w:t>
            </w:r>
          </w:p>
        </w:tc>
        <w:tc>
          <w:tcPr>
            <w:tcW w:w="3754" w:type="dxa"/>
          </w:tcPr>
          <w:p w:rsidR="00166A6F" w:rsidRPr="00166A6F" w:rsidRDefault="00166A6F" w:rsidP="00166A6F">
            <w:pPr>
              <w:widowControl w:val="0"/>
              <w:autoSpaceDE w:val="0"/>
              <w:autoSpaceDN w:val="0"/>
              <w:adjustRightInd w:val="0"/>
              <w:spacing w:after="160"/>
              <w:jc w:val="both"/>
              <w:rPr>
                <w:rFonts w:eastAsia="Calibri"/>
                <w:lang w:val="uk-UA" w:eastAsia="en-US"/>
              </w:rPr>
            </w:pPr>
            <w:r w:rsidRPr="00166A6F">
              <w:rPr>
                <w:lang w:val="uk-UA"/>
              </w:rPr>
              <w:t>Обґрунтування технічних та якісних характеристик предмета закупівлі.</w:t>
            </w:r>
          </w:p>
          <w:p w:rsidR="00166A6F" w:rsidRPr="00166A6F" w:rsidRDefault="00166A6F" w:rsidP="00166A6F">
            <w:pPr>
              <w:spacing w:after="160"/>
              <w:ind w:firstLine="708"/>
              <w:jc w:val="both"/>
              <w:rPr>
                <w:lang w:val="uk-UA"/>
              </w:rPr>
            </w:pPr>
          </w:p>
        </w:tc>
        <w:tc>
          <w:tcPr>
            <w:tcW w:w="5239" w:type="dxa"/>
          </w:tcPr>
          <w:p w:rsidR="00CF2D07" w:rsidRPr="00166A6F" w:rsidRDefault="002B500E" w:rsidP="00086DE9">
            <w:pPr>
              <w:spacing w:after="160"/>
              <w:contextualSpacing/>
              <w:jc w:val="both"/>
              <w:rPr>
                <w:rFonts w:eastAsia="Calibri"/>
                <w:lang w:val="uk-UA" w:eastAsia="en-US"/>
              </w:rPr>
            </w:pPr>
            <w:r w:rsidRPr="002B500E">
              <w:rPr>
                <w:rFonts w:eastAsia="Calibri"/>
                <w:lang w:val="uk-UA" w:eastAsia="en-US"/>
              </w:rPr>
              <w:t xml:space="preserve">Відповідно до Закону України «Про електронні комунікації», визначено правові та організаційні основи державної політики у сферах електронних комунікацій та радіочастотного спектра, а також права, обов’язки та відповідальність фізичних і юридичних осіб, які беруть участь у відповідній діяльності або користуються електронними комунікаційними послугами. Згідно зі ст. 2 Закону України «Про електронні комунікації», дія цього Закону поширюється на відносини у сферах електронних комунікацій та радіочастотного спектра щодо надання та отримання електронних комунікаційних послуг, постачання та доступу до електронних комунікаційних мереж, забезпечення конкуренції на ринках електронних комунікацій, а також щодо користування радіочастотним спектром, ресурсами нумерації та захисту прав користувачів послуг. Законом України «Про електронні комунікації» врегульовано повноваження Кабінету Міністрів України, повноваження центрального органу виконавчої влади у сферах електронних комунікацій та радіочастотного спектра, повноваження Генерального штабу Збройних Сил України у сфері користування радіочастотним спектром, права, обов’язки та відповідальність суб’єктів господарювання та користувачів радіочастотного спектра, права постачальників електронних комунікаційних мереж та послуг. </w:t>
            </w:r>
            <w:r w:rsidRPr="002B500E">
              <w:rPr>
                <w:rFonts w:eastAsia="Calibri"/>
                <w:lang w:val="uk-UA" w:eastAsia="en-US"/>
              </w:rPr>
              <w:lastRenderedPageBreak/>
              <w:t xml:space="preserve">Телекомунікаційні послуги з надання телефонного зв’язку загального користування в їх повному обсязі, належній якості та по всій території України з виходом на лінії міжнародного зв’язку забезпечують АТ «Укртелеком», яке має у своєму розпорядженні сучасні високошвидкісні телекомунікаційні мережі загального та спеціального користування з найбільшим покриттям за нашим місцезнаходженням, що постійно вдосконалюються, та мають розвинуту інфраструктуру технічної підтримки телекомунікацій. ПАТ «Укртелеком» працює із застосуванням граничних тарифів на загальнодоступні телекомунікаційні послуги, затверджених рішенням НКРЗІ від 30.03.2021 року № 126 «Про затвердження Граничних тарифів на загальнодоступні телекомунікаційні послуги і визнання таким, що втратило чинність, рішення НКРЗІ від 26 листопада 2019 року </w:t>
            </w:r>
            <w:r>
              <w:rPr>
                <w:rFonts w:eastAsia="Calibri"/>
                <w:lang w:val="uk-UA" w:eastAsia="en-US"/>
              </w:rPr>
              <w:t xml:space="preserve">           </w:t>
            </w:r>
            <w:r w:rsidRPr="002B500E">
              <w:rPr>
                <w:rFonts w:eastAsia="Calibri"/>
                <w:lang w:val="uk-UA" w:eastAsia="en-US"/>
              </w:rPr>
              <w:t xml:space="preserve">№ 564», які мають застосовувати всі оператори телекомунікації, що надають телекомунікаційні послуги і розташовані в Україні. Надання послуг здійснюється в цілодобовому режимі і не допускає можливості припинення та зміни оператора телекомунікації для отримання зазначених послуг. При цьому зміна оператора призведе до зміни всього номерного поля та до необхідності нових каналів зв’язку, що в свою чергу буде вимагати додаткових значних фінансових витрат. Згідно інформації Національної комісії, що здійснює державне регулювання у сфері зв’язку та інформатизації від 23.10.2018 № 02-6914/105, зміна оператора телекомунікації, що надає послуги телефонного зв’язку призведе до заміни номерного ресурсу та призведе до необхідності прокладання нових ліній. АТ «Укртелеком» занесений до Реєстру операторів та провайдерів телекомунікацій за рішенням НКРЗ від 28.09.2006 № 384 «Про ведення реєстру операторів, провайдерів телекомунікацій». Для забезпечення належної організації та безперебійної роботи виконавчого комітету Житомирської міської ради Житомирської області необхідно закупити відповідно до ДК 021:2015 64210000-1 Послуги телефонного зв’язку та передачі даних, а саме послуги з передавання даних і повідомлень (електронні комунікаційні послуги) за номерами: 000341, 331026, 331919, 331929, 334010, 335016, 395968, 396907, 396960, 420103, 420119, 410125, 420170, 420171, 420175, 420182, 421534, 421543, 424982, 424990, 424995, 425006, 425022, 425030, 425031, 422401, 422402, 424652, 424653, 424655, 470075, 431943, 438683, 470583, 470615, 470898, які дуже тривалий час використовуються в адміністративних будівлях, що знаходяться на балансі виконавчого комітету Житомирської міської ради Житомирської області за адресами: 10014, місто Житомир, майдан ім. С.П. Корольова, буд. 4/2, майдан ім. С.П. Корольова, буд. 6, вул. Бориса Лятошинського, буд.15б, вул. Гагаріна, буд. 18, вул. </w:t>
            </w:r>
            <w:r w:rsidRPr="002B500E">
              <w:rPr>
                <w:rFonts w:eastAsia="Calibri"/>
                <w:lang w:val="uk-UA" w:eastAsia="en-US"/>
              </w:rPr>
              <w:lastRenderedPageBreak/>
              <w:t xml:space="preserve">Михайлівська, буд. 4, вул. Перемоги, буд. 55, площа Польова, буд 8. Також виконавчим комітетом Житомирської міської ради Житомирської області за бюджетні кошти було придбано та встановлено АТС яка працює по PRI – потоку виділеному АТ «Укртелеком» з підключенням 70 міських телефонних номерів. Протягом багатьох років вказану послугу зв’язку з даними номерами забезпечує акціонерне товариство «Укртелеком» (надалі - АТ «Укртелеком»). Тарифи на послуги фіксованого місцевого телефонного зв’язку регулюються Національною комісією, що здійснює державне регулювання у сфері зв’язку та інформатизації. Документами, що підтверджують наявність умов застосування переговорної процедури закупівлі згідно з пунктом 2 частини 2 статті 40 Закону України «Про публічні закупівлі» від 25.12.2015 р. № 922-VIII (в редакції Закону України від 19.09.2019 № 114-ІХ) (зі змінами) (надалі - Закон), а саме, відсутність конкуренції з технічних причин, є: - Атестат відповідності, зареєстрований в Адміністрації Державної служби спеціального зв’язку та захисту інформації України від 09.12.2021 №23604 засвідчує захист інформації відповідно до вимог нормативних документів системи технічного захисту інформації в Україні. Атестат видано на підставі Експертного висновку; - Дозвіл на використання номерного ресурсу, виданий 28.12.2019 Національною комісією, що здійснює державне регулювання у сфері зв’язку та інформатизації, яка на підставі рішення від 24.12.2019 року № 625 виділяє номерний ресурс на території м. Житомир та Житомирської області шляхом переоформлення дозволу оператору телекомунікацій Публічному акціонерному товариству «Укртелеком», для надання ним телекомунікаційних послуг, відповідно до ліцензії серії ДЛ № 000396 від 13.04.2016 року, що діє з 03.04.2016 року по 02.04.2021 року та до ліцензії реєстраційний номер 001266 від 12.12.2019 року, яка діє з 03.04.2021 року по 02.04.2026 року, надання послуг телефонного зв’язку (крім відомчих об’єктів) – місцевого з правом створення власної мережі ємністю понад 1 000 (однієї тисячі) абонентських номерів на всій території України. Термін дії дозволу по 02 квітня 2026 року. У разі зміни оператора телекомунікацій для отримання електронних комунікаційних послуг виникнуть негативні наслідки, які пов’язані з видатками на підключення, повній заміні існуючих телефонних номерів, що в свою чергу призведе до тимчасового призупинення отримання послуг та зашкодить оперативному зв’язку з органами державної влади та іншими органами, до додаткових видатків, які не передбачені бюджетом Житомирської міської територіальної громади на 2022 рік а також і втрат раніше витрачених коштів. Отже, як замовник </w:t>
            </w:r>
            <w:r w:rsidRPr="002B500E">
              <w:rPr>
                <w:rFonts w:eastAsia="Calibri"/>
                <w:lang w:val="uk-UA" w:eastAsia="en-US"/>
              </w:rPr>
              <w:lastRenderedPageBreak/>
              <w:t>торгів, наша бюджетна установа через відсутність конкуренції не має можливості отримувати вищезазначені послуги в іншого надавача послуг, тому проведення переговорної процедури закупівлі можливе лише з Житомирською філією АТ «УКРТЕЛЕКОМ». Згідно з частиною 1 статті 40 Закону України «Про публічні закупівлі»,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 На підставі вищезазначеного відповідно до абз.4, п. 2, ч. 2 ст. 40 Закону доцільно провести переговорну процедуру послуги з передавання даних і повідомлень (електронні комунікаційні послуги) (ДК 021:2015 64210000-1 Послуги телефонного зв’язку та передачі даних) з Житомирською філією АТ «УКРТЕЛЕКОМ», код ЄДРПОУ 21560766, адреса: 10014, м. Житомир, вул. Київська, 22, т. 380412 480-020.</w:t>
            </w:r>
          </w:p>
        </w:tc>
      </w:tr>
      <w:tr w:rsidR="00166A6F" w:rsidRPr="00274A55" w:rsidTr="005D4036">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lastRenderedPageBreak/>
              <w:t>4.1.</w:t>
            </w:r>
          </w:p>
        </w:tc>
        <w:tc>
          <w:tcPr>
            <w:tcW w:w="3754" w:type="dxa"/>
          </w:tcPr>
          <w:p w:rsidR="00166A6F" w:rsidRPr="00166A6F" w:rsidRDefault="00166A6F" w:rsidP="00166A6F">
            <w:pPr>
              <w:spacing w:after="160"/>
              <w:outlineLvl w:val="1"/>
              <w:rPr>
                <w:lang w:val="uk-UA"/>
              </w:rPr>
            </w:pPr>
            <w:r w:rsidRPr="00166A6F">
              <w:rPr>
                <w:lang w:val="uk-UA"/>
              </w:rPr>
              <w:t>Обґрунтування розміру бюджетного призначення.</w:t>
            </w:r>
          </w:p>
        </w:tc>
        <w:tc>
          <w:tcPr>
            <w:tcW w:w="5239" w:type="dxa"/>
            <w:shd w:val="clear" w:color="auto" w:fill="auto"/>
          </w:tcPr>
          <w:p w:rsidR="00166A6F" w:rsidRPr="00166A6F" w:rsidRDefault="00166A6F" w:rsidP="00EF62B6">
            <w:pPr>
              <w:spacing w:after="160"/>
              <w:jc w:val="both"/>
              <w:rPr>
                <w:lang w:val="uk-UA"/>
              </w:rPr>
            </w:pPr>
            <w:r w:rsidRPr="00166A6F">
              <w:rPr>
                <w:lang w:val="uk-UA"/>
              </w:rPr>
              <w:t xml:space="preserve">Розмір бюджетного призначення визначено відповідно до </w:t>
            </w:r>
            <w:r w:rsidR="005D4036">
              <w:rPr>
                <w:lang w:val="uk-UA"/>
              </w:rPr>
              <w:t xml:space="preserve">очікуваної потреби </w:t>
            </w:r>
            <w:r w:rsidR="00DF5031" w:rsidRPr="00DF5031">
              <w:rPr>
                <w:lang w:val="uk-UA"/>
              </w:rPr>
              <w:t xml:space="preserve">у закупівлі послуги </w:t>
            </w:r>
            <w:r w:rsidR="00EF62B6" w:rsidRPr="00EF62B6">
              <w:rPr>
                <w:lang w:val="uk-UA"/>
              </w:rPr>
              <w:t>урядового зв’язку</w:t>
            </w:r>
            <w:r w:rsidR="005D4036" w:rsidRPr="005D4036">
              <w:rPr>
                <w:lang w:val="uk-UA"/>
              </w:rPr>
              <w:t xml:space="preserve"> </w:t>
            </w:r>
            <w:r w:rsidR="00DF5031" w:rsidRPr="00DF5031">
              <w:rPr>
                <w:lang w:val="uk-UA"/>
              </w:rPr>
              <w:t>за КПКВК 0210160 Керівництво і управління у відповідній сфері у містах (місті Києві), селищах, селах, об’</w:t>
            </w:r>
            <w:r w:rsidR="00DF5031">
              <w:rPr>
                <w:lang w:val="uk-UA"/>
              </w:rPr>
              <w:t xml:space="preserve">єднаних територіальних громадах </w:t>
            </w:r>
            <w:r w:rsidR="00DF5031" w:rsidRPr="00DF5031">
              <w:rPr>
                <w:lang w:val="uk-UA"/>
              </w:rPr>
              <w:t>(КЕКВ 2271) відповідно до бюджетного запиту на 2022 рік.</w:t>
            </w:r>
            <w:r w:rsidRPr="00166A6F">
              <w:rPr>
                <w:rFonts w:eastAsia="Calibri"/>
                <w:lang w:val="uk-UA" w:eastAsia="en-US"/>
              </w:rPr>
              <w:t xml:space="preserve"> </w:t>
            </w:r>
          </w:p>
        </w:tc>
      </w:tr>
      <w:tr w:rsidR="00166A6F" w:rsidRPr="0074121C" w:rsidTr="00F556F1">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4.2.</w:t>
            </w:r>
          </w:p>
        </w:tc>
        <w:tc>
          <w:tcPr>
            <w:tcW w:w="3754" w:type="dxa"/>
          </w:tcPr>
          <w:p w:rsidR="00166A6F" w:rsidRPr="00166A6F" w:rsidRDefault="00166A6F" w:rsidP="00166A6F">
            <w:pPr>
              <w:tabs>
                <w:tab w:val="left" w:pos="851"/>
              </w:tabs>
              <w:spacing w:after="160"/>
              <w:jc w:val="both"/>
              <w:rPr>
                <w:lang w:val="uk-UA"/>
              </w:rPr>
            </w:pPr>
            <w:r w:rsidRPr="00166A6F">
              <w:rPr>
                <w:lang w:val="uk-UA"/>
              </w:rPr>
              <w:t>Очікувана вартість предмета закупівлі.</w:t>
            </w:r>
          </w:p>
        </w:tc>
        <w:tc>
          <w:tcPr>
            <w:tcW w:w="5239" w:type="dxa"/>
          </w:tcPr>
          <w:p w:rsidR="00166A6F" w:rsidRPr="005A5B59" w:rsidRDefault="009E6F06" w:rsidP="005A5B59">
            <w:pPr>
              <w:tabs>
                <w:tab w:val="left" w:pos="851"/>
              </w:tabs>
              <w:spacing w:after="160"/>
              <w:jc w:val="both"/>
              <w:rPr>
                <w:lang w:val="uk-UA"/>
              </w:rPr>
            </w:pPr>
            <w:r w:rsidRPr="009E6F06">
              <w:rPr>
                <w:lang w:val="uk-UA"/>
              </w:rPr>
              <w:t>192 000 грн</w:t>
            </w:r>
            <w:r>
              <w:rPr>
                <w:lang w:val="uk-UA"/>
              </w:rPr>
              <w:t xml:space="preserve"> (сто дев’яносто дві тисячі гривень 00 коп)</w:t>
            </w:r>
            <w:r w:rsidRPr="009E6F06">
              <w:rPr>
                <w:lang w:val="uk-UA"/>
              </w:rPr>
              <w:t xml:space="preserve"> з ПДВ</w:t>
            </w:r>
            <w:r>
              <w:rPr>
                <w:lang w:val="uk-UA"/>
              </w:rPr>
              <w:t>.</w:t>
            </w:r>
          </w:p>
        </w:tc>
      </w:tr>
      <w:tr w:rsidR="00166A6F" w:rsidRPr="0074121C" w:rsidTr="00F556F1">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4.3</w:t>
            </w:r>
          </w:p>
        </w:tc>
        <w:tc>
          <w:tcPr>
            <w:tcW w:w="3754" w:type="dxa"/>
          </w:tcPr>
          <w:p w:rsidR="00166A6F" w:rsidRPr="00166A6F" w:rsidRDefault="00166A6F" w:rsidP="00166A6F">
            <w:pPr>
              <w:tabs>
                <w:tab w:val="left" w:pos="851"/>
              </w:tabs>
              <w:spacing w:after="160"/>
              <w:jc w:val="both"/>
              <w:rPr>
                <w:lang w:val="uk-UA"/>
              </w:rPr>
            </w:pPr>
            <w:r w:rsidRPr="00166A6F">
              <w:rPr>
                <w:lang w:val="uk-UA"/>
              </w:rPr>
              <w:t>Обґрунтування очікуваної вартості предмета закупівлі.</w:t>
            </w:r>
          </w:p>
          <w:p w:rsidR="00166A6F" w:rsidRPr="00166A6F" w:rsidRDefault="00166A6F" w:rsidP="00166A6F">
            <w:pPr>
              <w:tabs>
                <w:tab w:val="left" w:pos="851"/>
              </w:tabs>
              <w:spacing w:after="120"/>
              <w:jc w:val="both"/>
              <w:rPr>
                <w:lang w:val="uk-UA"/>
              </w:rPr>
            </w:pPr>
          </w:p>
        </w:tc>
        <w:tc>
          <w:tcPr>
            <w:tcW w:w="5239" w:type="dxa"/>
          </w:tcPr>
          <w:p w:rsidR="00166A6F" w:rsidRPr="00166A6F" w:rsidRDefault="00166A6F" w:rsidP="00086DE9">
            <w:pPr>
              <w:spacing w:after="160"/>
              <w:contextualSpacing/>
              <w:jc w:val="both"/>
              <w:rPr>
                <w:rFonts w:eastAsia="Calibri"/>
                <w:color w:val="FF0000"/>
                <w:highlight w:val="yellow"/>
                <w:lang w:val="uk-UA" w:eastAsia="en-US"/>
              </w:rPr>
            </w:pPr>
            <w:r w:rsidRPr="00166A6F">
              <w:rPr>
                <w:rFonts w:eastAsia="Calibri"/>
                <w:lang w:val="uk-UA" w:eastAsia="en-US"/>
              </w:rPr>
              <w:t>Розрахунок очікуваної вартості предмета закупівлі здійснено на підставі розрахункової цифри</w:t>
            </w:r>
            <w:r w:rsidR="00D11306">
              <w:rPr>
                <w:rFonts w:eastAsia="Calibri"/>
                <w:lang w:val="uk-UA" w:eastAsia="en-US"/>
              </w:rPr>
              <w:t xml:space="preserve"> на </w:t>
            </w:r>
            <w:r w:rsidR="00D11306" w:rsidRPr="00D11306">
              <w:rPr>
                <w:rFonts w:eastAsia="Calibri"/>
                <w:lang w:val="uk-UA" w:eastAsia="en-US"/>
              </w:rPr>
              <w:t xml:space="preserve">послуги </w:t>
            </w:r>
            <w:r w:rsidR="00086DE9" w:rsidRPr="00086DE9">
              <w:rPr>
                <w:rFonts w:eastAsia="Calibri"/>
                <w:lang w:val="uk-UA" w:eastAsia="en-US"/>
              </w:rPr>
              <w:t>телефонного зв’язку та передачі даних</w:t>
            </w:r>
            <w:r w:rsidR="00C939AB">
              <w:rPr>
                <w:rFonts w:eastAsia="Calibri"/>
                <w:lang w:val="uk-UA" w:eastAsia="en-US"/>
              </w:rPr>
              <w:t>.</w:t>
            </w:r>
            <w:r w:rsidRPr="00166A6F">
              <w:rPr>
                <w:rFonts w:eastAsia="Calibri"/>
                <w:lang w:val="uk-UA" w:eastAsia="en-US"/>
              </w:rPr>
              <w:t xml:space="preserve"> </w:t>
            </w:r>
          </w:p>
        </w:tc>
      </w:tr>
      <w:tr w:rsidR="00166A6F" w:rsidRPr="00166A6F" w:rsidTr="00F556F1">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5.</w:t>
            </w:r>
          </w:p>
        </w:tc>
        <w:tc>
          <w:tcPr>
            <w:tcW w:w="3754" w:type="dxa"/>
          </w:tcPr>
          <w:p w:rsidR="00166A6F" w:rsidRPr="00166A6F" w:rsidRDefault="00166A6F" w:rsidP="00C939AB">
            <w:pPr>
              <w:spacing w:after="160"/>
              <w:jc w:val="both"/>
            </w:pPr>
            <w:r w:rsidRPr="00166A6F">
              <w:t xml:space="preserve">Процедура </w:t>
            </w:r>
            <w:r w:rsidRPr="00166A6F">
              <w:rPr>
                <w:lang w:val="uk-UA"/>
              </w:rPr>
              <w:t>закупівлі</w:t>
            </w:r>
            <w:r w:rsidRPr="00166A6F">
              <w:t>.</w:t>
            </w:r>
          </w:p>
        </w:tc>
        <w:tc>
          <w:tcPr>
            <w:tcW w:w="5239" w:type="dxa"/>
          </w:tcPr>
          <w:p w:rsidR="00166A6F" w:rsidRPr="00166A6F" w:rsidRDefault="00C56C4C" w:rsidP="00C56C4C">
            <w:pPr>
              <w:spacing w:after="160"/>
              <w:ind w:right="-1"/>
              <w:jc w:val="both"/>
              <w:rPr>
                <w:color w:val="FF0000"/>
                <w:lang w:val="uk-UA"/>
              </w:rPr>
            </w:pPr>
            <w:r w:rsidRPr="00C56C4C">
              <w:rPr>
                <w:lang w:val="uk-UA"/>
              </w:rPr>
              <w:t>Згідно абз. 4 п. 2, ч. 2 ст. 40 Закону України «Про публічні закупівлі» застосовується переговорна  процедура закупівлі.</w:t>
            </w:r>
            <w:bookmarkStart w:id="0" w:name="_GoBack"/>
            <w:bookmarkEnd w:id="0"/>
          </w:p>
        </w:tc>
      </w:tr>
    </w:tbl>
    <w:p w:rsidR="00166A6F" w:rsidRPr="00166A6F" w:rsidRDefault="00166A6F" w:rsidP="00166A6F">
      <w:pPr>
        <w:spacing w:after="160"/>
        <w:contextualSpacing/>
        <w:jc w:val="center"/>
        <w:rPr>
          <w:rFonts w:eastAsia="Calibri"/>
          <w:lang w:val="uk-UA" w:eastAsia="en-US"/>
        </w:rPr>
      </w:pPr>
    </w:p>
    <w:p w:rsidR="00166A6F" w:rsidRDefault="00166A6F" w:rsidP="00166A6F">
      <w:pPr>
        <w:spacing w:after="160"/>
        <w:contextualSpacing/>
        <w:jc w:val="center"/>
        <w:rPr>
          <w:rFonts w:eastAsia="Calibri"/>
          <w:lang w:val="uk-UA" w:eastAsia="en-US"/>
        </w:rPr>
      </w:pPr>
    </w:p>
    <w:p w:rsidR="00C939AB" w:rsidRPr="00166A6F" w:rsidRDefault="00C939AB" w:rsidP="00166A6F">
      <w:pPr>
        <w:spacing w:after="160"/>
        <w:contextualSpacing/>
        <w:jc w:val="center"/>
        <w:rPr>
          <w:rFonts w:eastAsia="Calibri"/>
          <w:lang w:val="uk-UA" w:eastAsia="en-US"/>
        </w:rPr>
      </w:pPr>
    </w:p>
    <w:p w:rsidR="00166A6F" w:rsidRPr="00166A6F" w:rsidRDefault="00166A6F" w:rsidP="00166A6F">
      <w:pPr>
        <w:spacing w:after="160"/>
        <w:contextualSpacing/>
        <w:rPr>
          <w:rFonts w:eastAsia="Calibri"/>
          <w:lang w:val="uk-UA" w:eastAsia="en-US"/>
        </w:rPr>
      </w:pPr>
      <w:r w:rsidRPr="00166A6F">
        <w:rPr>
          <w:rFonts w:eastAsia="Calibri"/>
          <w:lang w:val="uk-UA" w:eastAsia="en-US"/>
        </w:rPr>
        <w:t>Начальник господарського відділу                                                       Анатолій ВЕСЕЛЬСЬКИЙ</w:t>
      </w:r>
    </w:p>
    <w:p w:rsidR="00166A6F" w:rsidRPr="00A32803" w:rsidRDefault="00166A6F" w:rsidP="00A32803">
      <w:pPr>
        <w:ind w:firstLine="709"/>
        <w:jc w:val="both"/>
        <w:rPr>
          <w:sz w:val="28"/>
          <w:szCs w:val="28"/>
          <w:lang w:val="uk-UA"/>
        </w:rPr>
      </w:pPr>
    </w:p>
    <w:sectPr w:rsidR="00166A6F" w:rsidRPr="00A32803" w:rsidSect="0082079A">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5A7" w:rsidRDefault="00BC35A7" w:rsidP="00354DB8">
      <w:r>
        <w:separator/>
      </w:r>
    </w:p>
  </w:endnote>
  <w:endnote w:type="continuationSeparator" w:id="0">
    <w:p w:rsidR="00BC35A7" w:rsidRDefault="00BC35A7" w:rsidP="00354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5A7" w:rsidRDefault="00BC35A7" w:rsidP="00354DB8">
      <w:r>
        <w:separator/>
      </w:r>
    </w:p>
  </w:footnote>
  <w:footnote w:type="continuationSeparator" w:id="0">
    <w:p w:rsidR="00BC35A7" w:rsidRDefault="00BC35A7" w:rsidP="00354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DB8" w:rsidRDefault="00354DB8">
    <w:pPr>
      <w:pStyle w:val="a5"/>
      <w:jc w:val="center"/>
    </w:pPr>
  </w:p>
  <w:p w:rsidR="00354DB8" w:rsidRDefault="00354D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E5A"/>
    <w:multiLevelType w:val="multilevel"/>
    <w:tmpl w:val="6A1E86A2"/>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nsid w:val="08833E5D"/>
    <w:multiLevelType w:val="hybridMultilevel"/>
    <w:tmpl w:val="7C1CD766"/>
    <w:lvl w:ilvl="0" w:tplc="0CF0A5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16C69A7"/>
    <w:multiLevelType w:val="hybridMultilevel"/>
    <w:tmpl w:val="4A840F16"/>
    <w:lvl w:ilvl="0" w:tplc="A85660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4B1D56"/>
    <w:multiLevelType w:val="hybridMultilevel"/>
    <w:tmpl w:val="C26E90C0"/>
    <w:lvl w:ilvl="0" w:tplc="867CA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C35326"/>
    <w:rsid w:val="000004BC"/>
    <w:rsid w:val="000163F4"/>
    <w:rsid w:val="00042E02"/>
    <w:rsid w:val="00050C60"/>
    <w:rsid w:val="00064D49"/>
    <w:rsid w:val="00086DE9"/>
    <w:rsid w:val="000B3842"/>
    <w:rsid w:val="000C1814"/>
    <w:rsid w:val="000E6A35"/>
    <w:rsid w:val="000F729D"/>
    <w:rsid w:val="00137A1A"/>
    <w:rsid w:val="00164600"/>
    <w:rsid w:val="00166A6F"/>
    <w:rsid w:val="00183E3D"/>
    <w:rsid w:val="001A177C"/>
    <w:rsid w:val="001B5FDA"/>
    <w:rsid w:val="001E4F51"/>
    <w:rsid w:val="001F4EC0"/>
    <w:rsid w:val="00200EA2"/>
    <w:rsid w:val="002073D5"/>
    <w:rsid w:val="0021188A"/>
    <w:rsid w:val="0021460B"/>
    <w:rsid w:val="002446E9"/>
    <w:rsid w:val="00260D95"/>
    <w:rsid w:val="00274A55"/>
    <w:rsid w:val="002766DF"/>
    <w:rsid w:val="00276702"/>
    <w:rsid w:val="0028396B"/>
    <w:rsid w:val="00284C4A"/>
    <w:rsid w:val="0028612E"/>
    <w:rsid w:val="002A5422"/>
    <w:rsid w:val="002B500E"/>
    <w:rsid w:val="002B5692"/>
    <w:rsid w:val="002D44F8"/>
    <w:rsid w:val="002D503D"/>
    <w:rsid w:val="002E1BE0"/>
    <w:rsid w:val="002E4062"/>
    <w:rsid w:val="002F53C5"/>
    <w:rsid w:val="00300186"/>
    <w:rsid w:val="003057A7"/>
    <w:rsid w:val="00307FD7"/>
    <w:rsid w:val="00316180"/>
    <w:rsid w:val="003170E3"/>
    <w:rsid w:val="00354DB8"/>
    <w:rsid w:val="003637A9"/>
    <w:rsid w:val="00381EBB"/>
    <w:rsid w:val="00390541"/>
    <w:rsid w:val="0039595D"/>
    <w:rsid w:val="003D5850"/>
    <w:rsid w:val="004040C9"/>
    <w:rsid w:val="00411135"/>
    <w:rsid w:val="00424F9C"/>
    <w:rsid w:val="004400A7"/>
    <w:rsid w:val="00440234"/>
    <w:rsid w:val="00442A79"/>
    <w:rsid w:val="00476820"/>
    <w:rsid w:val="004C452E"/>
    <w:rsid w:val="004D5B20"/>
    <w:rsid w:val="004D76E2"/>
    <w:rsid w:val="004F1134"/>
    <w:rsid w:val="00512126"/>
    <w:rsid w:val="00512BCE"/>
    <w:rsid w:val="00520750"/>
    <w:rsid w:val="00532A40"/>
    <w:rsid w:val="0053402A"/>
    <w:rsid w:val="00537B69"/>
    <w:rsid w:val="00541C92"/>
    <w:rsid w:val="0054695F"/>
    <w:rsid w:val="005645C9"/>
    <w:rsid w:val="0059056C"/>
    <w:rsid w:val="005A143B"/>
    <w:rsid w:val="005A5B59"/>
    <w:rsid w:val="005D2827"/>
    <w:rsid w:val="005D4036"/>
    <w:rsid w:val="005E09DE"/>
    <w:rsid w:val="00600417"/>
    <w:rsid w:val="00607FB7"/>
    <w:rsid w:val="006229C1"/>
    <w:rsid w:val="006436EE"/>
    <w:rsid w:val="0065006E"/>
    <w:rsid w:val="00656CD6"/>
    <w:rsid w:val="00691B30"/>
    <w:rsid w:val="00697460"/>
    <w:rsid w:val="006B1071"/>
    <w:rsid w:val="006E72B2"/>
    <w:rsid w:val="006F1181"/>
    <w:rsid w:val="006F5A37"/>
    <w:rsid w:val="0070710E"/>
    <w:rsid w:val="00711CD2"/>
    <w:rsid w:val="00716DD0"/>
    <w:rsid w:val="00723977"/>
    <w:rsid w:val="0072630A"/>
    <w:rsid w:val="00734131"/>
    <w:rsid w:val="0074121C"/>
    <w:rsid w:val="007466D0"/>
    <w:rsid w:val="00763935"/>
    <w:rsid w:val="00763C01"/>
    <w:rsid w:val="00771A9D"/>
    <w:rsid w:val="00780238"/>
    <w:rsid w:val="00791898"/>
    <w:rsid w:val="00795220"/>
    <w:rsid w:val="007B3081"/>
    <w:rsid w:val="007E0C92"/>
    <w:rsid w:val="00801FD2"/>
    <w:rsid w:val="00813C9A"/>
    <w:rsid w:val="0082079A"/>
    <w:rsid w:val="00825CAC"/>
    <w:rsid w:val="008262A8"/>
    <w:rsid w:val="00830A0C"/>
    <w:rsid w:val="00832751"/>
    <w:rsid w:val="008836B9"/>
    <w:rsid w:val="008848F7"/>
    <w:rsid w:val="008B7793"/>
    <w:rsid w:val="008C2BA1"/>
    <w:rsid w:val="008D12DC"/>
    <w:rsid w:val="00920799"/>
    <w:rsid w:val="00927ED5"/>
    <w:rsid w:val="0093423A"/>
    <w:rsid w:val="00957FC6"/>
    <w:rsid w:val="00962BFC"/>
    <w:rsid w:val="00966850"/>
    <w:rsid w:val="009677F3"/>
    <w:rsid w:val="0097460C"/>
    <w:rsid w:val="009833A4"/>
    <w:rsid w:val="0098507D"/>
    <w:rsid w:val="009A3452"/>
    <w:rsid w:val="009B586A"/>
    <w:rsid w:val="009C615F"/>
    <w:rsid w:val="009D6F38"/>
    <w:rsid w:val="009E6F06"/>
    <w:rsid w:val="009F441E"/>
    <w:rsid w:val="00A059B5"/>
    <w:rsid w:val="00A137CE"/>
    <w:rsid w:val="00A32803"/>
    <w:rsid w:val="00A34D15"/>
    <w:rsid w:val="00A362E6"/>
    <w:rsid w:val="00A463DE"/>
    <w:rsid w:val="00A53FC5"/>
    <w:rsid w:val="00A61782"/>
    <w:rsid w:val="00A633CE"/>
    <w:rsid w:val="00AB3008"/>
    <w:rsid w:val="00AB5BED"/>
    <w:rsid w:val="00AB60C2"/>
    <w:rsid w:val="00AD1408"/>
    <w:rsid w:val="00AD1E34"/>
    <w:rsid w:val="00AD751B"/>
    <w:rsid w:val="00AE434A"/>
    <w:rsid w:val="00B177BE"/>
    <w:rsid w:val="00B22D9F"/>
    <w:rsid w:val="00B26D87"/>
    <w:rsid w:val="00B35CA7"/>
    <w:rsid w:val="00B54409"/>
    <w:rsid w:val="00B54BA4"/>
    <w:rsid w:val="00B559A0"/>
    <w:rsid w:val="00B801D5"/>
    <w:rsid w:val="00B91A77"/>
    <w:rsid w:val="00BB67CC"/>
    <w:rsid w:val="00BC35A7"/>
    <w:rsid w:val="00BC45A4"/>
    <w:rsid w:val="00BE6793"/>
    <w:rsid w:val="00BF58CA"/>
    <w:rsid w:val="00C01169"/>
    <w:rsid w:val="00C0345D"/>
    <w:rsid w:val="00C1312A"/>
    <w:rsid w:val="00C171C7"/>
    <w:rsid w:val="00C20B45"/>
    <w:rsid w:val="00C35326"/>
    <w:rsid w:val="00C42CB2"/>
    <w:rsid w:val="00C56C4C"/>
    <w:rsid w:val="00C6006D"/>
    <w:rsid w:val="00C735CE"/>
    <w:rsid w:val="00C80DA1"/>
    <w:rsid w:val="00C939AB"/>
    <w:rsid w:val="00CA14E2"/>
    <w:rsid w:val="00CB4FC5"/>
    <w:rsid w:val="00CE1934"/>
    <w:rsid w:val="00CF2D07"/>
    <w:rsid w:val="00D11306"/>
    <w:rsid w:val="00D16679"/>
    <w:rsid w:val="00D2621B"/>
    <w:rsid w:val="00D517E2"/>
    <w:rsid w:val="00D61183"/>
    <w:rsid w:val="00D97B5E"/>
    <w:rsid w:val="00DA4595"/>
    <w:rsid w:val="00DC72CE"/>
    <w:rsid w:val="00DF5031"/>
    <w:rsid w:val="00DF5E81"/>
    <w:rsid w:val="00E07824"/>
    <w:rsid w:val="00E4058E"/>
    <w:rsid w:val="00E465DF"/>
    <w:rsid w:val="00E77F16"/>
    <w:rsid w:val="00E808BC"/>
    <w:rsid w:val="00E878B1"/>
    <w:rsid w:val="00EB277B"/>
    <w:rsid w:val="00ED68C1"/>
    <w:rsid w:val="00EE5DD0"/>
    <w:rsid w:val="00EF187B"/>
    <w:rsid w:val="00EF62B6"/>
    <w:rsid w:val="00F377EB"/>
    <w:rsid w:val="00F45D9A"/>
    <w:rsid w:val="00F55F52"/>
    <w:rsid w:val="00F834AD"/>
    <w:rsid w:val="00FA289E"/>
    <w:rsid w:val="00FA634E"/>
    <w:rsid w:val="00FB0F3D"/>
    <w:rsid w:val="00FB7EB3"/>
    <w:rsid w:val="00FD1A48"/>
    <w:rsid w:val="00FD2B3E"/>
    <w:rsid w:val="00FD5BA9"/>
    <w:rsid w:val="00FE1F91"/>
    <w:rsid w:val="00FE6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79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0541"/>
    <w:pPr>
      <w:ind w:left="720"/>
      <w:contextualSpacing/>
    </w:pPr>
  </w:style>
  <w:style w:type="paragraph" w:styleId="a5">
    <w:name w:val="header"/>
    <w:basedOn w:val="a"/>
    <w:link w:val="a6"/>
    <w:uiPriority w:val="99"/>
    <w:unhideWhenUsed/>
    <w:rsid w:val="00354DB8"/>
    <w:pPr>
      <w:tabs>
        <w:tab w:val="center" w:pos="4677"/>
        <w:tab w:val="right" w:pos="9355"/>
      </w:tabs>
    </w:pPr>
  </w:style>
  <w:style w:type="character" w:customStyle="1" w:styleId="a6">
    <w:name w:val="Верхний колонтитул Знак"/>
    <w:basedOn w:val="a0"/>
    <w:link w:val="a5"/>
    <w:uiPriority w:val="99"/>
    <w:rsid w:val="00354DB8"/>
    <w:rPr>
      <w:rFonts w:ascii="Times New Roman" w:eastAsia="Times New Roman" w:hAnsi="Times New Roman" w:cs="Times New Roman"/>
      <w:sz w:val="24"/>
      <w:szCs w:val="24"/>
      <w:lang w:val="ru-RU" w:eastAsia="ru-RU"/>
    </w:rPr>
  </w:style>
  <w:style w:type="paragraph" w:styleId="a7">
    <w:name w:val="footer"/>
    <w:basedOn w:val="a"/>
    <w:link w:val="a8"/>
    <w:uiPriority w:val="99"/>
    <w:semiHidden/>
    <w:unhideWhenUsed/>
    <w:rsid w:val="00354DB8"/>
    <w:pPr>
      <w:tabs>
        <w:tab w:val="center" w:pos="4677"/>
        <w:tab w:val="right" w:pos="9355"/>
      </w:tabs>
    </w:pPr>
  </w:style>
  <w:style w:type="character" w:customStyle="1" w:styleId="a8">
    <w:name w:val="Нижний колонтитул Знак"/>
    <w:basedOn w:val="a0"/>
    <w:link w:val="a7"/>
    <w:uiPriority w:val="99"/>
    <w:semiHidden/>
    <w:rsid w:val="00354DB8"/>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9C615F"/>
    <w:rPr>
      <w:rFonts w:ascii="Segoe UI" w:hAnsi="Segoe UI" w:cs="Segoe UI"/>
      <w:sz w:val="18"/>
      <w:szCs w:val="18"/>
    </w:rPr>
  </w:style>
  <w:style w:type="character" w:customStyle="1" w:styleId="aa">
    <w:name w:val="Текст выноски Знак"/>
    <w:basedOn w:val="a0"/>
    <w:link w:val="a9"/>
    <w:uiPriority w:val="99"/>
    <w:semiHidden/>
    <w:rsid w:val="009C615F"/>
    <w:rPr>
      <w:rFonts w:ascii="Segoe UI" w:eastAsia="Times New Roman" w:hAnsi="Segoe UI" w:cs="Segoe UI"/>
      <w:sz w:val="18"/>
      <w:szCs w:val="18"/>
      <w:lang w:val="ru-RU" w:eastAsia="ru-RU"/>
    </w:rPr>
  </w:style>
  <w:style w:type="character" w:styleId="ab">
    <w:name w:val="Hyperlink"/>
    <w:basedOn w:val="a0"/>
    <w:uiPriority w:val="99"/>
    <w:unhideWhenUsed/>
    <w:rsid w:val="00825CA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028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DBAF9-0502-4C2E-B3CD-8E65F692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2021-11-19T12:53:00Z</cp:lastPrinted>
  <dcterms:created xsi:type="dcterms:W3CDTF">2022-01-28T09:21:00Z</dcterms:created>
  <dcterms:modified xsi:type="dcterms:W3CDTF">2022-01-28T09:21:00Z</dcterms:modified>
</cp:coreProperties>
</file>