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121DDD" w:rsidRDefault="00516F65" w:rsidP="00516F65">
      <w:pPr>
        <w:spacing w:line="240" w:lineRule="atLeast"/>
        <w:jc w:val="both"/>
        <w:rPr>
          <w:b/>
          <w:color w:val="000000" w:themeColor="text1"/>
          <w:szCs w:val="28"/>
        </w:rPr>
      </w:pPr>
      <w:r w:rsidRPr="00121DDD">
        <w:rPr>
          <w:b/>
          <w:color w:val="000000" w:themeColor="text1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121DDD" w:rsidRPr="00121DDD" w14:paraId="649E3360" w14:textId="77777777" w:rsidTr="004C0527">
        <w:tc>
          <w:tcPr>
            <w:tcW w:w="636" w:type="dxa"/>
          </w:tcPr>
          <w:p w14:paraId="23BC28E4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E8DB9BE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</w:t>
            </w:r>
            <w:r w:rsidR="00314865">
              <w:rPr>
                <w:color w:val="000000" w:themeColor="text1"/>
                <w:szCs w:val="28"/>
              </w:rPr>
              <w:t>ських формувань, його категорія</w:t>
            </w:r>
          </w:p>
        </w:tc>
        <w:tc>
          <w:tcPr>
            <w:tcW w:w="5812" w:type="dxa"/>
          </w:tcPr>
          <w:p w14:paraId="43618CF6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Виконавчий комітет Житомирської міської ради Житомирської області</w:t>
            </w:r>
            <w:r w:rsidRPr="00121DDD">
              <w:rPr>
                <w:color w:val="000000" w:themeColor="text1"/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код  за ЄДРПОУ- 04053625; </w:t>
            </w:r>
          </w:p>
          <w:p w14:paraId="3C8C1213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121DDD" w:rsidRPr="00121DDD" w14:paraId="61C77D14" w14:textId="77777777" w:rsidTr="004C0527">
        <w:tc>
          <w:tcPr>
            <w:tcW w:w="636" w:type="dxa"/>
          </w:tcPr>
          <w:p w14:paraId="2425C6D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6FB55FFC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      </w:r>
            <w:r w:rsidR="00314865">
              <w:rPr>
                <w:color w:val="000000" w:themeColor="text1"/>
                <w:szCs w:val="28"/>
              </w:rPr>
              <w:t>акупівлі (лотів) (за наявності)</w:t>
            </w:r>
          </w:p>
        </w:tc>
        <w:tc>
          <w:tcPr>
            <w:tcW w:w="5812" w:type="dxa"/>
          </w:tcPr>
          <w:p w14:paraId="145ADB0C" w14:textId="514DA32E" w:rsidR="004F3A04" w:rsidRPr="00121DDD" w:rsidRDefault="00143976" w:rsidP="004F3A04">
            <w:pPr>
              <w:jc w:val="both"/>
              <w:rPr>
                <w:rFonts w:eastAsia="Calibri"/>
                <w:b/>
                <w:iCs/>
                <w:color w:val="000000" w:themeColor="text1"/>
              </w:rPr>
            </w:pPr>
            <w:bookmarkStart w:id="0" w:name="_Hlk134629393"/>
            <w:r w:rsidRPr="00121DDD">
              <w:rPr>
                <w:b/>
                <w:color w:val="000000" w:themeColor="text1"/>
              </w:rPr>
              <w:t>Медично-навчальні тренажери</w:t>
            </w:r>
            <w:r w:rsidR="004F3A04" w:rsidRPr="00121DDD">
              <w:rPr>
                <w:b/>
                <w:color w:val="000000" w:themeColor="text1"/>
              </w:rPr>
              <w:t xml:space="preserve"> </w:t>
            </w:r>
            <w:r w:rsidR="004F3A04" w:rsidRPr="00121DDD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bookmarkEnd w:id="0"/>
            <w:r w:rsidR="004F3A04" w:rsidRPr="00121DDD">
              <w:rPr>
                <w:rFonts w:eastAsia="Calibri"/>
                <w:color w:val="000000" w:themeColor="text1"/>
              </w:rPr>
              <w:t xml:space="preserve"> ДК 021:2015 3</w:t>
            </w:r>
            <w:r w:rsidRPr="00121DDD">
              <w:rPr>
                <w:rFonts w:eastAsia="Calibri"/>
                <w:color w:val="000000" w:themeColor="text1"/>
              </w:rPr>
              <w:t>89</w:t>
            </w:r>
            <w:r w:rsidR="00A64CEE" w:rsidRPr="00121DDD">
              <w:rPr>
                <w:rFonts w:eastAsia="Calibri"/>
                <w:color w:val="000000" w:themeColor="text1"/>
              </w:rPr>
              <w:t>70</w:t>
            </w:r>
            <w:r w:rsidR="004F3A04" w:rsidRPr="00121DDD">
              <w:rPr>
                <w:rFonts w:eastAsia="Calibri"/>
                <w:color w:val="000000" w:themeColor="text1"/>
              </w:rPr>
              <w:t>000-</w:t>
            </w:r>
            <w:r w:rsidRPr="00121DDD">
              <w:rPr>
                <w:rFonts w:eastAsia="Calibri"/>
                <w:color w:val="000000" w:themeColor="text1"/>
              </w:rPr>
              <w:t>5 Дослідницькі, випробувальні та науково-технічні симулятори</w:t>
            </w:r>
            <w:r w:rsidR="004F3A04" w:rsidRPr="00121DDD">
              <w:rPr>
                <w:rFonts w:eastAsia="Calibri"/>
                <w:color w:val="000000" w:themeColor="text1"/>
              </w:rPr>
              <w:t>.</w:t>
            </w:r>
            <w:r w:rsidR="004F3A04" w:rsidRPr="00121DDD">
              <w:rPr>
                <w:rFonts w:eastAsia="Calibri"/>
                <w:color w:val="000000" w:themeColor="text1"/>
              </w:rPr>
              <w:tab/>
            </w:r>
          </w:p>
          <w:p w14:paraId="222410FE" w14:textId="0A97FA8F" w:rsidR="00343AFF" w:rsidRPr="00121DDD" w:rsidRDefault="00343AFF" w:rsidP="004F3A0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21DDD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121DDD" w:rsidRPr="00121DDD" w14:paraId="60E7D947" w14:textId="77777777" w:rsidTr="004C0527">
        <w:tc>
          <w:tcPr>
            <w:tcW w:w="636" w:type="dxa"/>
          </w:tcPr>
          <w:p w14:paraId="3D16463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7503FCC0" w:rsidR="00516F65" w:rsidRPr="00121DDD" w:rsidRDefault="00516F65" w:rsidP="00E61B1F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UA-2023-</w:t>
            </w:r>
            <w:r w:rsidR="00AC7C4E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10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E61B1F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18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AC7C4E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013303</w:t>
            </w:r>
            <w:r w:rsidRPr="00121DDD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-a</w:t>
            </w:r>
            <w:r w:rsidRPr="00121DDD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21DDD" w:rsidRPr="00121DDD" w14:paraId="6F174542" w14:textId="77777777" w:rsidTr="004C0527">
        <w:tc>
          <w:tcPr>
            <w:tcW w:w="636" w:type="dxa"/>
          </w:tcPr>
          <w:p w14:paraId="39876909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40FFECB4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технічних та якісних х</w:t>
            </w:r>
            <w:r w:rsidR="00314865">
              <w:rPr>
                <w:color w:val="000000" w:themeColor="text1"/>
                <w:szCs w:val="28"/>
              </w:rPr>
              <w:t>арактеристик предмета закупівлі</w:t>
            </w:r>
          </w:p>
          <w:p w14:paraId="0631B562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732C98B6" w14:textId="52425BEF" w:rsidR="00BB3FF9" w:rsidRPr="00121DDD" w:rsidRDefault="00343AFF" w:rsidP="00BB3FF9">
            <w:pPr>
              <w:jc w:val="both"/>
              <w:rPr>
                <w:rFonts w:eastAsia="Calibri"/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3 метою </w:t>
            </w:r>
            <w:r w:rsidR="00617B6A" w:rsidRPr="00121DDD">
              <w:rPr>
                <w:color w:val="000000" w:themeColor="text1"/>
                <w:szCs w:val="28"/>
              </w:rPr>
              <w:t>збереження життя та здоров’я військовослужбовців під час виконання бойових завдань</w:t>
            </w:r>
            <w:r w:rsidRPr="00121DDD">
              <w:rPr>
                <w:color w:val="000000" w:themeColor="text1"/>
                <w:szCs w:val="28"/>
              </w:rPr>
              <w:t xml:space="preserve"> є потреба у придбанні </w:t>
            </w:r>
            <w:r w:rsidR="00617B6A" w:rsidRPr="00121DDD">
              <w:rPr>
                <w:b/>
                <w:color w:val="000000" w:themeColor="text1"/>
                <w:szCs w:val="28"/>
              </w:rPr>
              <w:t>Медично-навчальних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тренажер</w:t>
            </w:r>
            <w:r w:rsidR="00617B6A" w:rsidRPr="00121DDD">
              <w:rPr>
                <w:b/>
                <w:color w:val="000000" w:themeColor="text1"/>
                <w:szCs w:val="28"/>
              </w:rPr>
              <w:t>ів</w:t>
            </w:r>
            <w:r w:rsidR="00BB3FF9" w:rsidRPr="00121DDD">
              <w:rPr>
                <w:b/>
                <w:color w:val="000000" w:themeColor="text1"/>
                <w:szCs w:val="28"/>
              </w:rPr>
              <w:t xml:space="preserve"> </w:t>
            </w:r>
            <w:r w:rsidR="00BB3FF9" w:rsidRPr="00121DDD">
              <w:rPr>
                <w:rFonts w:eastAsia="Calibri"/>
                <w:iCs/>
                <w:color w:val="000000" w:themeColor="text1"/>
                <w:szCs w:val="28"/>
              </w:rPr>
              <w:t xml:space="preserve">згідно з </w:t>
            </w:r>
            <w:r w:rsidR="00BB3FF9" w:rsidRPr="00121DDD">
              <w:rPr>
                <w:rFonts w:eastAsia="Calibri"/>
                <w:color w:val="000000" w:themeColor="text1"/>
                <w:szCs w:val="28"/>
              </w:rPr>
              <w:t xml:space="preserve"> ДК 021:2015 38970000-5 Дослідницькі, випробувальні </w:t>
            </w:r>
            <w:r w:rsidR="00617B6A" w:rsidRPr="00121DDD">
              <w:rPr>
                <w:rFonts w:eastAsia="Calibri"/>
                <w:color w:val="000000" w:themeColor="text1"/>
                <w:szCs w:val="28"/>
              </w:rPr>
              <w:t>та науково-технічні симулятори.</w:t>
            </w:r>
          </w:p>
          <w:p w14:paraId="36C760EC" w14:textId="3E81EEE7" w:rsidR="00617B6A" w:rsidRPr="00121DDD" w:rsidRDefault="00617B6A" w:rsidP="00BB3FF9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верхньої кінцівки, манекен зупинки кровотечі</w:t>
            </w:r>
          </w:p>
          <w:p w14:paraId="3C0AB98C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</w:p>
          <w:p w14:paraId="3263424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вигляд повної руки дорослого чоловіка з реалістичною зовнішньою анатомією;</w:t>
            </w:r>
          </w:p>
          <w:p w14:paraId="24B0966B" w14:textId="24F39E54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62DE90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надавати можливість вдосконалювати навички зупинки кровотечі методом т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ампонади рани і накладення джгута</w:t>
            </w:r>
            <w:r w:rsidRPr="00121DDD">
              <w:rPr>
                <w:noProof/>
                <w:color w:val="000000" w:themeColor="text1"/>
                <w:szCs w:val="28"/>
              </w:rPr>
              <w:t>;</w:t>
            </w:r>
          </w:p>
          <w:p w14:paraId="22B6EE4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бути оснащений трьома різними типами поранення: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глибокою раною або колото-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lastRenderedPageBreak/>
              <w:t>різаною раною, вогнепальним наскрізним пораненням зі зброї великого калібру, розривною раною в області плеча;</w:t>
            </w:r>
          </w:p>
          <w:p w14:paraId="46A1FB8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контролю кровотечі з кожної рани за допомогою ручної перфузійної системи, що імітує венозний або артеріальний пульсуючий крововилив;</w:t>
            </w:r>
          </w:p>
          <w:p w14:paraId="6BA23D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за допомогою ременя закріплюватись до добровольця;</w:t>
            </w:r>
          </w:p>
          <w:p w14:paraId="5DAA2ABB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</w:rPr>
              <w:t xml:space="preserve">- мати прямий зворотній </w:t>
            </w: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зв’язок у випадку правильного виконання зупинки кровотечі;</w:t>
            </w:r>
          </w:p>
          <w:p w14:paraId="01FF569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високоякісний міцний матеріал для імітації тактильних відчуттів шкіри і тканин людини;</w:t>
            </w:r>
          </w:p>
          <w:p w14:paraId="3E59B94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кісткові орієнтири і пошкоджену в результаті вогнепального поранення зі зброї великого калібру судину, що пальпується;</w:t>
            </w:r>
          </w:p>
          <w:p w14:paraId="497ADED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можливість накладати джгут «високо та щільно» над раною;</w:t>
            </w:r>
          </w:p>
          <w:p w14:paraId="45701034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2662728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мати можливість кровотечі кожної рани незалежної одна від одної;</w:t>
            </w:r>
          </w:p>
          <w:p w14:paraId="073C67A9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6F07D22D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легко очищатись та транспортуватись;</w:t>
            </w:r>
          </w:p>
          <w:p w14:paraId="18905A7A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>- включати:</w:t>
            </w:r>
          </w:p>
          <w:p w14:paraId="165BFA13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Cs w:val="28"/>
              </w:rPr>
              <w:t>травматична рука з 3 різними травматичними ранами;</w:t>
            </w:r>
          </w:p>
          <w:p w14:paraId="08E69A91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ранові чохли - не менше ніж 3 шт.;</w:t>
            </w:r>
            <w:r w:rsidRPr="00121DDD">
              <w:rPr>
                <w:noProof/>
                <w:color w:val="000000" w:themeColor="text1"/>
                <w:szCs w:val="28"/>
              </w:rPr>
              <w:br/>
              <w:t>- каністра (резервуар) для штучної крові – не менше 2 літрів.;   - ручна система відкачування крові;</w:t>
            </w:r>
          </w:p>
          <w:p w14:paraId="358C42D8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роз’єм для множинної кровотечі;</w:t>
            </w:r>
          </w:p>
          <w:p w14:paraId="4A399AFF" w14:textId="77777777" w:rsidR="004F3EF7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концентрат штучної крові;</w:t>
            </w:r>
          </w:p>
          <w:p w14:paraId="3AB708FE" w14:textId="1EFC185B" w:rsidR="00617B6A" w:rsidRPr="00121DDD" w:rsidRDefault="00617B6A" w:rsidP="00617B6A">
            <w:pPr>
              <w:jc w:val="both"/>
              <w:rPr>
                <w:noProof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 футляр (сумка) для зберігання та транспортування з ремінцем.</w:t>
            </w:r>
          </w:p>
          <w:p w14:paraId="537C6FF9" w14:textId="66062B48" w:rsidR="00617B6A" w:rsidRPr="00121DDD" w:rsidRDefault="00617B6A" w:rsidP="00617B6A">
            <w:pPr>
              <w:jc w:val="both"/>
              <w:rPr>
                <w:b/>
                <w:noProof/>
                <w:color w:val="000000" w:themeColor="text1"/>
                <w:szCs w:val="28"/>
              </w:rPr>
            </w:pPr>
            <w:r w:rsidRPr="00121DDD">
              <w:rPr>
                <w:b/>
                <w:noProof/>
                <w:color w:val="000000" w:themeColor="text1"/>
                <w:szCs w:val="28"/>
              </w:rPr>
              <w:t>Тренажер для контролю кровотечі нижньої кінцівки, манекен зупинки кровотечі</w:t>
            </w:r>
          </w:p>
          <w:p w14:paraId="3ADD58B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Повинен: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br/>
              <w:t>- мати вигляд ампутованої в ділянці коліна ноги дорослої людини з реалістичною зовнішньою анатомією;</w:t>
            </w:r>
          </w:p>
          <w:p w14:paraId="7AAD33E5" w14:textId="58A21331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lastRenderedPageBreak/>
              <w:t>- мати високоякісний міцний матеріал для імітації тактильних відчуттів шкіри і тканин людини;</w:t>
            </w:r>
          </w:p>
          <w:p w14:paraId="5C0C28A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призначений для багаторазового використання;</w:t>
            </w:r>
          </w:p>
          <w:p w14:paraId="78FF601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контролю кровотечі з упаковкою рани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, накладення джгута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;</w:t>
            </w:r>
          </w:p>
          <w:p w14:paraId="2F821D72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надавати можливість вдосконалювати навички допомоги при ампутації;</w:t>
            </w:r>
          </w:p>
          <w:p w14:paraId="5AF77880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бути оснащений трьома різними схемами намотування: глибока рвана рана в паховій ділянці, вогнепальне поранення наскрізь з вхідною та вихідною раною на верхній частині стегна, ампутація у колінній області;</w:t>
            </w:r>
          </w:p>
          <w:p w14:paraId="10A60933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контролю кровотечі з кожної рани разом або окремо;</w:t>
            </w:r>
          </w:p>
          <w:p w14:paraId="0DC3EB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змоделювати різні сценарії венозної або артеріальної пульсуючої кровотечі;</w:t>
            </w:r>
          </w:p>
          <w:p w14:paraId="69AD4271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 xml:space="preserve"> мати прямий зворотній 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зв’язок у випадку правильного виконання зупинки кровотечі;</w:t>
            </w: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br/>
              <w:t>- можливість наклади джгут «високо та щільно» над раною;</w:t>
            </w:r>
          </w:p>
          <w:p w14:paraId="07D4AA74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можливість практикувати подвійне накладання джгута;</w:t>
            </w:r>
          </w:p>
          <w:p w14:paraId="575EDF9F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 xml:space="preserve">- </w:t>
            </w:r>
            <w:r w:rsidRPr="00121DDD">
              <w:rPr>
                <w:noProof/>
                <w:color w:val="000000" w:themeColor="text1"/>
                <w:sz w:val="28"/>
                <w:szCs w:val="28"/>
              </w:rPr>
              <w:t>мати можливість застосовувати гемостатичний пристрій;</w:t>
            </w:r>
          </w:p>
          <w:p w14:paraId="5F225515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мати кісткові орієнтири та пальпаторну пошкоджену судину;</w:t>
            </w:r>
          </w:p>
          <w:p w14:paraId="0A9C7A5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мати можливість приховати кожну рану за допомогою спеціального захисного матеріалу;</w:t>
            </w:r>
          </w:p>
          <w:p w14:paraId="3EB6CC9D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  <w:highlight w:val="white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бути призначений для використання в польових умовах, мати міцну конструкцію, що не вимагає використання акумуляторних батарей або зовнішнього джерела живлення;</w:t>
            </w:r>
          </w:p>
          <w:p w14:paraId="25A2FFB9" w14:textId="77777777" w:rsidR="004F3EF7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  <w:highlight w:val="white"/>
              </w:rPr>
              <w:t>- легко очищатись та транспортуватись;</w:t>
            </w:r>
          </w:p>
          <w:p w14:paraId="61ACC91B" w14:textId="7939154D" w:rsidR="00617B6A" w:rsidRPr="00121DDD" w:rsidRDefault="00617B6A" w:rsidP="00617B6A">
            <w:pPr>
              <w:pStyle w:val="Default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включати:</w:t>
            </w:r>
          </w:p>
          <w:p w14:paraId="3CAC06D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 травма ноги з 3 різними травматичними ранами, вибір світлої чи темної шкіри;</w:t>
            </w:r>
          </w:p>
          <w:p w14:paraId="2E8E835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- 2 покриття ран;</w:t>
            </w:r>
          </w:p>
          <w:p w14:paraId="2C51DE1A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ручна система відкачування крові;</w:t>
            </w:r>
          </w:p>
          <w:p w14:paraId="5BC24D15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сумка для перенесення;</w:t>
            </w:r>
          </w:p>
          <w:p w14:paraId="4813FCF7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мішок з піском;</w:t>
            </w:r>
          </w:p>
          <w:p w14:paraId="41DC5D82" w14:textId="77777777" w:rsidR="00617B6A" w:rsidRPr="00121DDD" w:rsidRDefault="00617B6A" w:rsidP="00121DDD">
            <w:pPr>
              <w:pStyle w:val="Default"/>
              <w:ind w:firstLine="34"/>
              <w:rPr>
                <w:noProof/>
                <w:color w:val="000000" w:themeColor="text1"/>
                <w:sz w:val="28"/>
                <w:szCs w:val="28"/>
              </w:rPr>
            </w:pPr>
            <w:r w:rsidRPr="00121DDD">
              <w:rPr>
                <w:noProof/>
                <w:color w:val="000000" w:themeColor="text1"/>
                <w:sz w:val="28"/>
                <w:szCs w:val="28"/>
              </w:rPr>
              <w:t>- резервуар крові на 2 літри;</w:t>
            </w:r>
          </w:p>
          <w:p w14:paraId="15B745FF" w14:textId="3DFC0C88" w:rsidR="00617B6A" w:rsidRPr="00121DDD" w:rsidRDefault="00617B6A" w:rsidP="00121DDD">
            <w:pPr>
              <w:ind w:firstLine="34"/>
              <w:jc w:val="both"/>
              <w:rPr>
                <w:b/>
                <w:bCs/>
                <w:color w:val="000000" w:themeColor="text1"/>
                <w:szCs w:val="28"/>
              </w:rPr>
            </w:pPr>
            <w:r w:rsidRPr="00121DDD">
              <w:rPr>
                <w:noProof/>
                <w:color w:val="000000" w:themeColor="text1"/>
                <w:szCs w:val="28"/>
              </w:rPr>
              <w:t>- концентрат штучної крові 250 мл.</w:t>
            </w:r>
          </w:p>
          <w:p w14:paraId="5D6E64A0" w14:textId="311DD13F" w:rsidR="00617B6A" w:rsidRPr="00121DDD" w:rsidRDefault="00617B6A" w:rsidP="00617B6A">
            <w:pPr>
              <w:tabs>
                <w:tab w:val="left" w:pos="3544"/>
                <w:tab w:val="left" w:pos="4871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1DDD" w:rsidRPr="00121DDD" w14:paraId="53A28B63" w14:textId="77777777" w:rsidTr="004C0527">
        <w:tc>
          <w:tcPr>
            <w:tcW w:w="636" w:type="dxa"/>
          </w:tcPr>
          <w:p w14:paraId="6AC8EDD5" w14:textId="2BFA8445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007C4246" w:rsidR="00516F65" w:rsidRPr="00121DDD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121DDD">
              <w:rPr>
                <w:color w:val="000000" w:themeColor="text1"/>
                <w:szCs w:val="28"/>
              </w:rPr>
              <w:t>п</w:t>
            </w:r>
            <w:r w:rsidR="00314865">
              <w:rPr>
                <w:color w:val="000000" w:themeColor="text1"/>
                <w:szCs w:val="28"/>
              </w:rPr>
              <w:t>ризначення</w:t>
            </w:r>
          </w:p>
        </w:tc>
        <w:tc>
          <w:tcPr>
            <w:tcW w:w="5812" w:type="dxa"/>
          </w:tcPr>
          <w:p w14:paraId="27005AA7" w14:textId="58350FD1" w:rsidR="00516F65" w:rsidRPr="00121DDD" w:rsidRDefault="00343AFF" w:rsidP="00AC7C4E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647540" w:rsidRPr="00121DDD">
              <w:rPr>
                <w:rFonts w:cs="Times New Roman"/>
                <w:color w:val="000000" w:themeColor="text1"/>
                <w:szCs w:val="28"/>
              </w:rPr>
              <w:t>3110</w:t>
            </w:r>
            <w:r w:rsidRPr="00121DDD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121DDD">
              <w:rPr>
                <w:color w:val="000000" w:themeColor="text1"/>
                <w:szCs w:val="28"/>
              </w:rPr>
              <w:t xml:space="preserve">А також враховуючи Постанову Кабінету Міністрів України від 12.10.2022 № 1178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121DDD" w:rsidRPr="00121DDD" w14:paraId="1C904CDA" w14:textId="77777777" w:rsidTr="004C0527">
        <w:tc>
          <w:tcPr>
            <w:tcW w:w="636" w:type="dxa"/>
          </w:tcPr>
          <w:p w14:paraId="1DCA4330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41DB9282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Очікув</w:t>
            </w:r>
            <w:r w:rsidR="00314865">
              <w:rPr>
                <w:color w:val="000000" w:themeColor="text1"/>
                <w:szCs w:val="28"/>
              </w:rPr>
              <w:t>ана вартість предмета закупівлі</w:t>
            </w:r>
          </w:p>
        </w:tc>
        <w:tc>
          <w:tcPr>
            <w:tcW w:w="5812" w:type="dxa"/>
          </w:tcPr>
          <w:p w14:paraId="1AA3E4E1" w14:textId="69A45C8A" w:rsidR="00516F65" w:rsidRPr="00121DDD" w:rsidRDefault="00AC7C4E" w:rsidP="00AC7C4E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248</w:t>
            </w:r>
            <w:r w:rsidR="004F3A04" w:rsidRPr="00121DDD">
              <w:rPr>
                <w:color w:val="000000" w:themeColor="text1"/>
                <w:szCs w:val="28"/>
              </w:rPr>
              <w:t xml:space="preserve"> 000</w:t>
            </w:r>
            <w:r w:rsidR="0015050E" w:rsidRPr="00121DDD">
              <w:rPr>
                <w:color w:val="000000" w:themeColor="text1"/>
                <w:szCs w:val="28"/>
              </w:rPr>
              <w:t>,00</w:t>
            </w:r>
            <w:r w:rsidR="00693CAC" w:rsidRPr="00121DDD">
              <w:rPr>
                <w:color w:val="000000" w:themeColor="text1"/>
                <w:szCs w:val="28"/>
              </w:rPr>
              <w:t xml:space="preserve"> грн. (</w:t>
            </w:r>
            <w:r>
              <w:rPr>
                <w:color w:val="000000" w:themeColor="text1"/>
                <w:szCs w:val="28"/>
              </w:rPr>
              <w:t>двісті сорок вісім</w:t>
            </w:r>
            <w:r w:rsidR="00335B66" w:rsidRPr="00121DDD">
              <w:rPr>
                <w:color w:val="000000" w:themeColor="text1"/>
                <w:szCs w:val="28"/>
              </w:rPr>
              <w:t xml:space="preserve"> </w:t>
            </w:r>
            <w:r w:rsidR="004E4344">
              <w:rPr>
                <w:color w:val="000000" w:themeColor="text1"/>
                <w:szCs w:val="28"/>
              </w:rPr>
              <w:t>тисяч гривень</w:t>
            </w:r>
            <w:r w:rsidR="00DA7C4A" w:rsidRPr="00121DDD">
              <w:rPr>
                <w:color w:val="000000" w:themeColor="text1"/>
                <w:szCs w:val="28"/>
              </w:rPr>
              <w:t xml:space="preserve"> 00 коп.</w:t>
            </w:r>
            <w:r w:rsidR="00693CAC" w:rsidRPr="00121DDD">
              <w:rPr>
                <w:color w:val="000000" w:themeColor="text1"/>
                <w:szCs w:val="28"/>
              </w:rPr>
              <w:t xml:space="preserve">) </w:t>
            </w:r>
            <w:r w:rsidR="00516F65" w:rsidRPr="00121DDD">
              <w:rPr>
                <w:color w:val="000000" w:themeColor="text1"/>
                <w:szCs w:val="28"/>
              </w:rPr>
              <w:t>з ПДВ.</w:t>
            </w:r>
          </w:p>
        </w:tc>
      </w:tr>
      <w:tr w:rsidR="00121DDD" w:rsidRPr="00121DDD" w14:paraId="24686FE6" w14:textId="77777777" w:rsidTr="004C0527">
        <w:tc>
          <w:tcPr>
            <w:tcW w:w="636" w:type="dxa"/>
          </w:tcPr>
          <w:p w14:paraId="66E11B1D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40F69414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121DDD">
              <w:rPr>
                <w:color w:val="000000" w:themeColor="text1"/>
                <w:szCs w:val="28"/>
              </w:rPr>
              <w:t xml:space="preserve"> </w:t>
            </w:r>
            <w:r w:rsidR="00314865">
              <w:rPr>
                <w:color w:val="000000" w:themeColor="text1"/>
                <w:szCs w:val="28"/>
              </w:rPr>
              <w:t>предмета закупівлі</w:t>
            </w:r>
          </w:p>
          <w:p w14:paraId="1CF77495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27A788FA" w:rsidR="00121DDD" w:rsidRPr="00121DDD" w:rsidRDefault="00516F65" w:rsidP="004E4344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121DDD">
              <w:rPr>
                <w:color w:val="000000" w:themeColor="text1"/>
                <w:szCs w:val="28"/>
              </w:rPr>
              <w:t xml:space="preserve"> вивчення цін</w:t>
            </w:r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, що міститься в мережі Інтернет у відкритому доступі, в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т.ч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. на сайтах виробників, постачальників відповідної продукції, в електронній системі 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закупівель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«</w:t>
            </w:r>
            <w:proofErr w:type="spellStart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ProZorro</w:t>
            </w:r>
            <w:proofErr w:type="spellEnd"/>
            <w:r w:rsidR="00121DDD" w:rsidRPr="00121DDD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» та на торгівельних електронних майданчиках</w:t>
            </w:r>
          </w:p>
        </w:tc>
      </w:tr>
      <w:tr w:rsidR="00121DDD" w:rsidRPr="00121DDD" w14:paraId="37FA9462" w14:textId="77777777" w:rsidTr="004C0527">
        <w:tc>
          <w:tcPr>
            <w:tcW w:w="636" w:type="dxa"/>
          </w:tcPr>
          <w:p w14:paraId="559980BA" w14:textId="77777777" w:rsidR="00516F65" w:rsidRPr="00121DDD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121DDD">
              <w:rPr>
                <w:bCs/>
                <w:color w:val="000000" w:themeColor="text1"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6DF3A947" w:rsidR="00516F65" w:rsidRPr="00121DDD" w:rsidRDefault="003148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Процедура закупівлі</w:t>
            </w:r>
          </w:p>
          <w:p w14:paraId="0F434D39" w14:textId="77777777" w:rsidR="00516F65" w:rsidRPr="00121DDD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4A89ED48" w:rsidR="00516F65" w:rsidRPr="00121DDD" w:rsidRDefault="00516F65" w:rsidP="00E160A4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121DDD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«Про затвердження особливостей здійснення публічних </w:t>
            </w:r>
            <w:proofErr w:type="spellStart"/>
            <w:r w:rsidRPr="00121DDD">
              <w:rPr>
                <w:color w:val="000000" w:themeColor="text1"/>
                <w:szCs w:val="28"/>
              </w:rPr>
              <w:t>закупівель</w:t>
            </w:r>
            <w:proofErr w:type="spellEnd"/>
            <w:r w:rsidRPr="00121DDD">
              <w:rPr>
                <w:color w:val="000000" w:themeColor="text1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121DDD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5C69EB4A" w14:textId="77777777" w:rsidR="00121DDD" w:rsidRDefault="00121DDD" w:rsidP="00B64211">
      <w:pPr>
        <w:spacing w:after="0" w:line="240" w:lineRule="atLeast"/>
        <w:rPr>
          <w:rFonts w:eastAsia="Calibri" w:cs="Times New Roman"/>
          <w:color w:val="000000" w:themeColor="text1"/>
          <w:szCs w:val="28"/>
        </w:rPr>
      </w:pPr>
    </w:p>
    <w:p w14:paraId="6A962CCA" w14:textId="77777777" w:rsidR="00516F65" w:rsidRDefault="00516F65" w:rsidP="00516F65">
      <w:pPr>
        <w:spacing w:line="240" w:lineRule="atLeast"/>
        <w:jc w:val="both"/>
        <w:rPr>
          <w:color w:val="000000" w:themeColor="text1"/>
          <w:szCs w:val="28"/>
        </w:rPr>
      </w:pPr>
    </w:p>
    <w:p w14:paraId="073FD866" w14:textId="77777777" w:rsidR="00121DDD" w:rsidRPr="00121DDD" w:rsidRDefault="00121DDD" w:rsidP="00516F65">
      <w:pPr>
        <w:spacing w:line="240" w:lineRule="atLeast"/>
        <w:jc w:val="both"/>
        <w:rPr>
          <w:color w:val="000000" w:themeColor="text1"/>
          <w:szCs w:val="28"/>
        </w:rPr>
      </w:pPr>
    </w:p>
    <w:sectPr w:rsidR="00121DDD" w:rsidRPr="00121DDD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7E2D5" w14:textId="77777777" w:rsidR="001D5DB3" w:rsidRDefault="001D5DB3" w:rsidP="003F52D9">
      <w:pPr>
        <w:spacing w:after="0" w:line="240" w:lineRule="auto"/>
      </w:pPr>
      <w:r>
        <w:separator/>
      </w:r>
    </w:p>
  </w:endnote>
  <w:endnote w:type="continuationSeparator" w:id="0">
    <w:p w14:paraId="7A828EF1" w14:textId="77777777" w:rsidR="001D5DB3" w:rsidRDefault="001D5DB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59F2" w14:textId="77777777" w:rsidR="001D5DB3" w:rsidRDefault="001D5DB3" w:rsidP="003F52D9">
      <w:pPr>
        <w:spacing w:after="0" w:line="240" w:lineRule="auto"/>
      </w:pPr>
      <w:r>
        <w:separator/>
      </w:r>
    </w:p>
  </w:footnote>
  <w:footnote w:type="continuationSeparator" w:id="0">
    <w:p w14:paraId="7BBCD3EC" w14:textId="77777777" w:rsidR="001D5DB3" w:rsidRDefault="001D5DB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33629C"/>
    <w:multiLevelType w:val="hybridMultilevel"/>
    <w:tmpl w:val="087CFCE6"/>
    <w:lvl w:ilvl="0" w:tplc="ADD0A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21DDD"/>
    <w:rsid w:val="00135D1A"/>
    <w:rsid w:val="001415C7"/>
    <w:rsid w:val="00143976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C6F27"/>
    <w:rsid w:val="001D065D"/>
    <w:rsid w:val="001D2F62"/>
    <w:rsid w:val="001D3926"/>
    <w:rsid w:val="001D5A5A"/>
    <w:rsid w:val="001D5DB3"/>
    <w:rsid w:val="001E09A6"/>
    <w:rsid w:val="001E0F38"/>
    <w:rsid w:val="001E44AB"/>
    <w:rsid w:val="001E455E"/>
    <w:rsid w:val="001F191D"/>
    <w:rsid w:val="001F4A5C"/>
    <w:rsid w:val="001F4B64"/>
    <w:rsid w:val="001F58B4"/>
    <w:rsid w:val="00206EB5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1391C"/>
    <w:rsid w:val="00314865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344"/>
    <w:rsid w:val="004E4839"/>
    <w:rsid w:val="004E48CE"/>
    <w:rsid w:val="004F1DBF"/>
    <w:rsid w:val="004F3A04"/>
    <w:rsid w:val="004F3EF7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57353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0956"/>
    <w:rsid w:val="005B1707"/>
    <w:rsid w:val="005B2C9D"/>
    <w:rsid w:val="005B3585"/>
    <w:rsid w:val="005B55A3"/>
    <w:rsid w:val="005B5A90"/>
    <w:rsid w:val="005C2ECE"/>
    <w:rsid w:val="005C523F"/>
    <w:rsid w:val="005C6FD8"/>
    <w:rsid w:val="005D344D"/>
    <w:rsid w:val="005E5376"/>
    <w:rsid w:val="005E72D3"/>
    <w:rsid w:val="005F0EA7"/>
    <w:rsid w:val="005F4880"/>
    <w:rsid w:val="005F643F"/>
    <w:rsid w:val="00614942"/>
    <w:rsid w:val="00617056"/>
    <w:rsid w:val="00617B6A"/>
    <w:rsid w:val="006213F6"/>
    <w:rsid w:val="00625203"/>
    <w:rsid w:val="0063197D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54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5383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255B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37AA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533E"/>
    <w:rsid w:val="009C66D7"/>
    <w:rsid w:val="009C69CD"/>
    <w:rsid w:val="009D0D00"/>
    <w:rsid w:val="009D17A7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C4E"/>
    <w:rsid w:val="00AC7E5C"/>
    <w:rsid w:val="00AD19D5"/>
    <w:rsid w:val="00AD33E0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5AF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3FF9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75D20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165F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2C8A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18E"/>
    <w:rsid w:val="00E1191E"/>
    <w:rsid w:val="00E12792"/>
    <w:rsid w:val="00E129D8"/>
    <w:rsid w:val="00E13E6D"/>
    <w:rsid w:val="00E15915"/>
    <w:rsid w:val="00E160A4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1B1F"/>
    <w:rsid w:val="00E64181"/>
    <w:rsid w:val="00E64889"/>
    <w:rsid w:val="00E6624E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771"/>
    <w:rsid w:val="00EC7D95"/>
    <w:rsid w:val="00ED0784"/>
    <w:rsid w:val="00ED13B0"/>
    <w:rsid w:val="00ED234E"/>
    <w:rsid w:val="00ED282E"/>
    <w:rsid w:val="00ED553D"/>
    <w:rsid w:val="00ED563D"/>
    <w:rsid w:val="00EE04C4"/>
    <w:rsid w:val="00EE3CF1"/>
    <w:rsid w:val="00EE3DD5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D68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styleId="ab">
    <w:name w:val="Hyperlink"/>
    <w:rsid w:val="00F94D68"/>
    <w:rPr>
      <w:color w:val="0000FF"/>
      <w:u w:val="single"/>
    </w:rPr>
  </w:style>
  <w:style w:type="paragraph" w:customStyle="1" w:styleId="Default">
    <w:name w:val="Default"/>
    <w:qFormat/>
    <w:rsid w:val="0061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B5FC-E456-49A7-83BF-1D81C5B3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6</cp:revision>
  <cp:lastPrinted>2023-10-19T07:45:00Z</cp:lastPrinted>
  <dcterms:created xsi:type="dcterms:W3CDTF">2023-10-20T06:49:00Z</dcterms:created>
  <dcterms:modified xsi:type="dcterms:W3CDTF">2023-10-20T13:02:00Z</dcterms:modified>
</cp:coreProperties>
</file>