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DC7D2" w14:textId="77777777" w:rsidR="004506A5" w:rsidRPr="002811C4" w:rsidRDefault="004506A5" w:rsidP="004506A5">
      <w:pPr>
        <w:spacing w:after="0" w:line="240" w:lineRule="atLeast"/>
        <w:ind w:left="5670"/>
        <w:rPr>
          <w:rFonts w:cs="Times New Roman"/>
          <w:color w:val="000000" w:themeColor="text1"/>
          <w:sz w:val="26"/>
          <w:szCs w:val="26"/>
        </w:rPr>
      </w:pPr>
      <w:r w:rsidRPr="002811C4">
        <w:rPr>
          <w:rFonts w:cs="Times New Roman"/>
          <w:color w:val="000000" w:themeColor="text1"/>
          <w:sz w:val="26"/>
          <w:szCs w:val="26"/>
        </w:rPr>
        <w:t>ЗАТВЕРДЖУЮ</w:t>
      </w:r>
    </w:p>
    <w:p w14:paraId="13279EC8" w14:textId="77777777" w:rsidR="004506A5" w:rsidRPr="002811C4" w:rsidRDefault="004506A5" w:rsidP="004506A5">
      <w:pPr>
        <w:spacing w:after="0" w:line="240" w:lineRule="atLeast"/>
        <w:ind w:left="5670"/>
        <w:rPr>
          <w:rFonts w:cs="Times New Roman"/>
          <w:color w:val="000000" w:themeColor="text1"/>
          <w:sz w:val="26"/>
          <w:szCs w:val="26"/>
        </w:rPr>
      </w:pPr>
      <w:r w:rsidRPr="002811C4">
        <w:rPr>
          <w:rFonts w:cs="Times New Roman"/>
          <w:color w:val="000000" w:themeColor="text1"/>
          <w:sz w:val="26"/>
          <w:szCs w:val="26"/>
        </w:rPr>
        <w:t>В.о. начальника управління</w:t>
      </w:r>
    </w:p>
    <w:p w14:paraId="720309D0" w14:textId="77777777" w:rsidR="004506A5" w:rsidRPr="002811C4" w:rsidRDefault="004506A5" w:rsidP="004506A5">
      <w:pPr>
        <w:spacing w:after="0" w:line="240" w:lineRule="atLeast"/>
        <w:ind w:left="5670"/>
        <w:rPr>
          <w:rFonts w:cs="Times New Roman"/>
          <w:color w:val="000000" w:themeColor="text1"/>
          <w:sz w:val="26"/>
          <w:szCs w:val="26"/>
        </w:rPr>
      </w:pPr>
      <w:r w:rsidRPr="002811C4">
        <w:rPr>
          <w:rFonts w:cs="Times New Roman"/>
          <w:color w:val="000000" w:themeColor="text1"/>
          <w:sz w:val="26"/>
          <w:szCs w:val="26"/>
        </w:rPr>
        <w:t xml:space="preserve">транспорту і зв’язку Житомирської міської ради </w:t>
      </w:r>
    </w:p>
    <w:p w14:paraId="799C6260" w14:textId="77777777" w:rsidR="004506A5" w:rsidRPr="002811C4" w:rsidRDefault="004506A5" w:rsidP="004506A5">
      <w:pPr>
        <w:spacing w:after="0" w:line="240" w:lineRule="atLeast"/>
        <w:ind w:left="5670"/>
        <w:rPr>
          <w:rFonts w:cs="Times New Roman"/>
          <w:b/>
          <w:color w:val="000000" w:themeColor="text1"/>
          <w:sz w:val="26"/>
          <w:szCs w:val="26"/>
        </w:rPr>
      </w:pPr>
      <w:r w:rsidRPr="002811C4">
        <w:rPr>
          <w:rFonts w:cs="Times New Roman"/>
          <w:color w:val="000000" w:themeColor="text1"/>
          <w:sz w:val="26"/>
          <w:szCs w:val="26"/>
        </w:rPr>
        <w:t>_________ Микола ЄРМАКОВ</w:t>
      </w:r>
    </w:p>
    <w:p w14:paraId="2456BA82" w14:textId="7F76F9C7" w:rsidR="004506A5" w:rsidRPr="002811C4" w:rsidRDefault="004506A5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bookmarkStart w:id="0" w:name="_GoBack"/>
      <w:bookmarkEnd w:id="0"/>
    </w:p>
    <w:p w14:paraId="12593FB5" w14:textId="77777777" w:rsidR="004506A5" w:rsidRPr="002811C4" w:rsidRDefault="004506A5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</w:p>
    <w:p w14:paraId="30017226" w14:textId="437CC322" w:rsidR="00C259A3" w:rsidRPr="002811C4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r w:rsidRPr="002811C4">
        <w:rPr>
          <w:rFonts w:cs="Times New Roman"/>
          <w:b/>
          <w:color w:val="000000" w:themeColor="text1"/>
          <w:szCs w:val="28"/>
        </w:rPr>
        <w:t>ОБҐРУНТУВАННЯ</w:t>
      </w:r>
    </w:p>
    <w:p w14:paraId="146AE836" w14:textId="4829A28B" w:rsidR="00516F65" w:rsidRPr="002811C4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  <w:r w:rsidRPr="002811C4">
        <w:rPr>
          <w:rFonts w:cs="Times New Roman"/>
          <w:b/>
          <w:color w:val="000000" w:themeColor="text1"/>
          <w:szCs w:val="28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004D8771" w14:textId="77777777" w:rsidR="00C259A3" w:rsidRPr="002811C4" w:rsidRDefault="00C259A3" w:rsidP="00C259A3">
      <w:pPr>
        <w:spacing w:after="0" w:line="240" w:lineRule="atLeast"/>
        <w:jc w:val="center"/>
        <w:rPr>
          <w:rFonts w:cs="Times New Roman"/>
          <w:b/>
          <w:color w:val="000000" w:themeColor="text1"/>
          <w:szCs w:val="28"/>
        </w:rPr>
      </w:pP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470"/>
        <w:gridCol w:w="5959"/>
      </w:tblGrid>
      <w:tr w:rsidR="002811C4" w:rsidRPr="002811C4" w14:paraId="7ED87CA8" w14:textId="77777777" w:rsidTr="009316F9">
        <w:tc>
          <w:tcPr>
            <w:tcW w:w="636" w:type="dxa"/>
          </w:tcPr>
          <w:p w14:paraId="645B0DFF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3470" w:type="dxa"/>
          </w:tcPr>
          <w:p w14:paraId="1434DA30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959" w:type="dxa"/>
          </w:tcPr>
          <w:p w14:paraId="4AA32227" w14:textId="2333E323" w:rsidR="00516F65" w:rsidRPr="002811C4" w:rsidRDefault="00C259A3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Управління транспорту і зв’язку</w:t>
            </w:r>
            <w:r w:rsidR="00516F65" w:rsidRPr="002811C4">
              <w:rPr>
                <w:rFonts w:cs="Times New Roman"/>
                <w:bCs/>
                <w:color w:val="000000" w:themeColor="text1"/>
                <w:szCs w:val="28"/>
              </w:rPr>
              <w:t xml:space="preserve"> Житомирської міської ради</w:t>
            </w:r>
            <w:r w:rsidR="00516F65" w:rsidRPr="002811C4">
              <w:rPr>
                <w:rFonts w:cs="Times New Roman"/>
                <w:color w:val="000000" w:themeColor="text1"/>
                <w:szCs w:val="28"/>
              </w:rPr>
              <w:t>; майдан ім. С. П. Корольова, 4/2, м. Житомир, 10014;</w:t>
            </w:r>
          </w:p>
          <w:p w14:paraId="6F620D47" w14:textId="3E099CBC" w:rsidR="00516F65" w:rsidRPr="002811C4" w:rsidRDefault="00C259A3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код  за ЄДРПОУ- 37107794</w:t>
            </w:r>
            <w:r w:rsidR="00516F65" w:rsidRPr="002811C4">
              <w:rPr>
                <w:rFonts w:cs="Times New Roman"/>
                <w:color w:val="000000" w:themeColor="text1"/>
                <w:szCs w:val="28"/>
              </w:rPr>
              <w:t xml:space="preserve">; </w:t>
            </w:r>
          </w:p>
          <w:p w14:paraId="1FA45834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2811C4" w:rsidRPr="002811C4" w14:paraId="58ABBD12" w14:textId="77777777" w:rsidTr="009316F9">
        <w:tc>
          <w:tcPr>
            <w:tcW w:w="636" w:type="dxa"/>
          </w:tcPr>
          <w:p w14:paraId="52333AF5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3470" w:type="dxa"/>
          </w:tcPr>
          <w:p w14:paraId="1269A1A6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959" w:type="dxa"/>
          </w:tcPr>
          <w:p w14:paraId="6B70925C" w14:textId="3EC1AFAF" w:rsidR="00516F65" w:rsidRPr="002811C4" w:rsidRDefault="0083406C" w:rsidP="0083406C">
            <w:pPr>
              <w:rPr>
                <w:rFonts w:eastAsia="Times New Roman" w:cs="Times New Roman"/>
                <w:iCs/>
                <w:color w:val="000000" w:themeColor="text1"/>
                <w:szCs w:val="36"/>
              </w:rPr>
            </w:pPr>
            <w:r w:rsidRPr="002811C4">
              <w:rPr>
                <w:rFonts w:eastAsia="Times New Roman" w:cs="Times New Roman"/>
                <w:iCs/>
                <w:color w:val="000000" w:themeColor="text1"/>
                <w:szCs w:val="36"/>
              </w:rPr>
              <w:t>Послуги з виготовлення</w:t>
            </w:r>
            <w:r w:rsidRPr="002811C4">
              <w:rPr>
                <w:rFonts w:eastAsia="Times New Roman" w:cs="Times New Roman"/>
                <w:iCs/>
                <w:color w:val="000000" w:themeColor="text1"/>
                <w:szCs w:val="36"/>
                <w:lang w:val="en-US"/>
              </w:rPr>
              <w:t> </w:t>
            </w:r>
            <w:r w:rsidRPr="002811C4">
              <w:rPr>
                <w:rFonts w:eastAsia="Times New Roman" w:cs="Times New Roman"/>
                <w:iCs/>
                <w:color w:val="000000" w:themeColor="text1"/>
                <w:szCs w:val="36"/>
              </w:rPr>
              <w:t xml:space="preserve">та погодження проєктів (схем) організації місць паркування в м. Житомирі </w:t>
            </w:r>
            <w:r w:rsidRPr="002811C4">
              <w:rPr>
                <w:rFonts w:cs="Times New Roman"/>
                <w:color w:val="000000" w:themeColor="text1"/>
                <w:szCs w:val="24"/>
              </w:rPr>
              <w:t>за ДК 021:2015: 71320000 -7 Послуги з інженерного проектування</w:t>
            </w:r>
            <w:r w:rsidRPr="002811C4">
              <w:rPr>
                <w:rFonts w:cs="Times New Roman"/>
                <w:color w:val="000000" w:themeColor="text1"/>
                <w:sz w:val="32"/>
                <w:szCs w:val="28"/>
              </w:rPr>
              <w:t xml:space="preserve"> </w:t>
            </w:r>
          </w:p>
        </w:tc>
      </w:tr>
      <w:tr w:rsidR="002811C4" w:rsidRPr="002811C4" w14:paraId="263CDAAA" w14:textId="77777777" w:rsidTr="00C259A3">
        <w:tc>
          <w:tcPr>
            <w:tcW w:w="636" w:type="dxa"/>
          </w:tcPr>
          <w:p w14:paraId="4F8139E0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3.</w:t>
            </w:r>
          </w:p>
        </w:tc>
        <w:tc>
          <w:tcPr>
            <w:tcW w:w="3470" w:type="dxa"/>
          </w:tcPr>
          <w:p w14:paraId="2B961427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 xml:space="preserve">Ідентифікатор закупівлі: </w:t>
            </w:r>
          </w:p>
        </w:tc>
        <w:tc>
          <w:tcPr>
            <w:tcW w:w="5959" w:type="dxa"/>
            <w:shd w:val="clear" w:color="auto" w:fill="auto"/>
            <w:vAlign w:val="center"/>
          </w:tcPr>
          <w:p w14:paraId="378FE47A" w14:textId="1CEF360C" w:rsidR="00516F65" w:rsidRPr="002811C4" w:rsidRDefault="0083406C" w:rsidP="00C259A3">
            <w:pPr>
              <w:rPr>
                <w:rFonts w:cs="Times New Roman"/>
                <w:b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UA-2025-02-18-010951-a</w:t>
            </w:r>
          </w:p>
        </w:tc>
      </w:tr>
      <w:tr w:rsidR="002811C4" w:rsidRPr="002811C4" w14:paraId="0CDDAFC5" w14:textId="77777777" w:rsidTr="009316F9">
        <w:tc>
          <w:tcPr>
            <w:tcW w:w="636" w:type="dxa"/>
          </w:tcPr>
          <w:p w14:paraId="079D6408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4.</w:t>
            </w:r>
          </w:p>
        </w:tc>
        <w:tc>
          <w:tcPr>
            <w:tcW w:w="3470" w:type="dxa"/>
          </w:tcPr>
          <w:p w14:paraId="3C134A31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</w:tcPr>
          <w:p w14:paraId="59402524" w14:textId="26881DE0" w:rsidR="00516F65" w:rsidRPr="002811C4" w:rsidRDefault="000D0740" w:rsidP="004506A5">
            <w:pPr>
              <w:tabs>
                <w:tab w:val="left" w:pos="720"/>
              </w:tabs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 xml:space="preserve">Закупівля здійснюється для забезпечення </w:t>
            </w:r>
            <w:r w:rsidR="00D35EB2" w:rsidRPr="002811C4">
              <w:rPr>
                <w:rFonts w:cs="Times New Roman"/>
                <w:color w:val="000000" w:themeColor="text1"/>
                <w:szCs w:val="28"/>
              </w:rPr>
              <w:t xml:space="preserve">виконання </w:t>
            </w:r>
            <w:r w:rsidRPr="002811C4">
              <w:rPr>
                <w:rFonts w:cs="Times New Roman"/>
                <w:color w:val="000000" w:themeColor="text1"/>
                <w:szCs w:val="28"/>
              </w:rPr>
              <w:t xml:space="preserve">вимог </w:t>
            </w:r>
            <w:r w:rsidR="004506A5" w:rsidRPr="002811C4">
              <w:rPr>
                <w:rFonts w:cs="Times New Roman"/>
                <w:color w:val="000000" w:themeColor="text1"/>
                <w:szCs w:val="28"/>
              </w:rPr>
              <w:t>Постанови КМУ від 03.12.2009 №1342 «</w:t>
            </w:r>
            <w:r w:rsidR="004506A5" w:rsidRPr="002811C4">
              <w:rPr>
                <w:bCs/>
                <w:color w:val="000000" w:themeColor="text1"/>
                <w:szCs w:val="32"/>
                <w:shd w:val="clear" w:color="auto" w:fill="FFFFFF"/>
              </w:rPr>
              <w:t>Про затвердження Правил паркування транспортних засобів</w:t>
            </w:r>
            <w:r w:rsidR="004506A5" w:rsidRPr="002811C4">
              <w:rPr>
                <w:rFonts w:cs="Times New Roman"/>
                <w:color w:val="000000" w:themeColor="text1"/>
                <w:szCs w:val="28"/>
              </w:rPr>
              <w:t>» із змінами</w:t>
            </w:r>
            <w:r w:rsidRPr="002811C4">
              <w:rPr>
                <w:rFonts w:cs="Times New Roman"/>
                <w:color w:val="000000" w:themeColor="text1"/>
                <w:szCs w:val="28"/>
              </w:rPr>
              <w:t>.</w:t>
            </w:r>
            <w:r w:rsidR="004B6004" w:rsidRPr="002811C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B6004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Вимоги до предмету закупівлі розглянуто на нараді з питан</w:t>
            </w:r>
            <w:r w:rsidR="004506A5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ь розробки технічного завдання на закупівлю </w:t>
            </w:r>
            <w:r w:rsidR="004506A5" w:rsidRPr="002811C4">
              <w:rPr>
                <w:rFonts w:eastAsia="Times New Roman" w:cs="Times New Roman"/>
                <w:iCs/>
                <w:color w:val="000000" w:themeColor="text1"/>
                <w:szCs w:val="36"/>
              </w:rPr>
              <w:t>послуги з виготовлення</w:t>
            </w:r>
            <w:r w:rsidR="004506A5" w:rsidRPr="002811C4">
              <w:rPr>
                <w:rFonts w:eastAsia="Times New Roman" w:cs="Times New Roman"/>
                <w:iCs/>
                <w:color w:val="000000" w:themeColor="text1"/>
                <w:szCs w:val="36"/>
                <w:lang w:val="en-US"/>
              </w:rPr>
              <w:t> </w:t>
            </w:r>
            <w:r w:rsidR="004506A5" w:rsidRPr="002811C4">
              <w:rPr>
                <w:rFonts w:eastAsia="Times New Roman" w:cs="Times New Roman"/>
                <w:iCs/>
                <w:color w:val="000000" w:themeColor="text1"/>
                <w:szCs w:val="36"/>
              </w:rPr>
              <w:t>та погодження проєктів (схем) організації місць паркування в м. Житомирі</w:t>
            </w:r>
            <w:r w:rsidR="004506A5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</w:t>
            </w:r>
            <w:r w:rsidR="004B6004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(протокол наради від </w:t>
            </w:r>
            <w:r w:rsidR="004506A5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13.02.2025</w:t>
            </w:r>
            <w:r w:rsidR="004B6004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). Технічне</w:t>
            </w:r>
            <w:r w:rsidR="0083406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завдання передбачене Додатком 6</w:t>
            </w:r>
            <w:r w:rsidR="004B6004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до Тендерної документації.</w:t>
            </w:r>
          </w:p>
        </w:tc>
      </w:tr>
      <w:tr w:rsidR="002811C4" w:rsidRPr="002811C4" w14:paraId="40B6CBD1" w14:textId="77777777" w:rsidTr="009316F9">
        <w:tc>
          <w:tcPr>
            <w:tcW w:w="636" w:type="dxa"/>
          </w:tcPr>
          <w:p w14:paraId="2FACDC4E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lastRenderedPageBreak/>
              <w:t>4.1.</w:t>
            </w:r>
          </w:p>
        </w:tc>
        <w:tc>
          <w:tcPr>
            <w:tcW w:w="3470" w:type="dxa"/>
          </w:tcPr>
          <w:p w14:paraId="158C579B" w14:textId="77777777" w:rsidR="00516F65" w:rsidRPr="002811C4" w:rsidRDefault="00516F65" w:rsidP="009316F9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 xml:space="preserve">Обґрунтування розміру бюджетного </w:t>
            </w:r>
            <w:r w:rsidR="009316F9" w:rsidRPr="002811C4">
              <w:rPr>
                <w:rFonts w:cs="Times New Roman"/>
                <w:color w:val="000000" w:themeColor="text1"/>
                <w:szCs w:val="28"/>
              </w:rPr>
              <w:t>п</w:t>
            </w:r>
            <w:r w:rsidRPr="002811C4">
              <w:rPr>
                <w:rFonts w:cs="Times New Roman"/>
                <w:color w:val="000000" w:themeColor="text1"/>
                <w:szCs w:val="28"/>
              </w:rPr>
              <w:t>ризначення.</w:t>
            </w:r>
          </w:p>
        </w:tc>
        <w:tc>
          <w:tcPr>
            <w:tcW w:w="5959" w:type="dxa"/>
          </w:tcPr>
          <w:p w14:paraId="4409A2C9" w14:textId="753568B1" w:rsidR="00516F65" w:rsidRPr="002811C4" w:rsidRDefault="00516F65" w:rsidP="00D35EB2">
            <w:pPr>
              <w:spacing w:line="240" w:lineRule="atLeast"/>
              <w:ind w:right="-116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 xml:space="preserve">Розмір </w:t>
            </w:r>
            <w:r w:rsidR="004E163C" w:rsidRPr="002811C4">
              <w:rPr>
                <w:rFonts w:cs="Times New Roman"/>
                <w:color w:val="000000" w:themeColor="text1"/>
                <w:szCs w:val="28"/>
              </w:rPr>
              <w:t>орієнтованого обсягу фі</w:t>
            </w:r>
            <w:r w:rsidR="00DF3DAF" w:rsidRPr="002811C4">
              <w:rPr>
                <w:rFonts w:cs="Times New Roman"/>
                <w:color w:val="000000" w:themeColor="text1"/>
                <w:szCs w:val="28"/>
              </w:rPr>
              <w:t>н</w:t>
            </w:r>
            <w:r w:rsidR="004E163C" w:rsidRPr="002811C4">
              <w:rPr>
                <w:rFonts w:cs="Times New Roman"/>
                <w:color w:val="000000" w:themeColor="text1"/>
                <w:szCs w:val="28"/>
              </w:rPr>
              <w:t xml:space="preserve">ансування передбачений п. </w:t>
            </w:r>
            <w:r w:rsidR="00D35EB2" w:rsidRPr="002811C4">
              <w:rPr>
                <w:rFonts w:cs="Times New Roman"/>
                <w:color w:val="000000" w:themeColor="text1"/>
                <w:szCs w:val="28"/>
              </w:rPr>
              <w:t>9.1</w:t>
            </w:r>
            <w:r w:rsidR="004E163C" w:rsidRPr="002811C4">
              <w:rPr>
                <w:rFonts w:cs="Times New Roman"/>
                <w:color w:val="000000" w:themeColor="text1"/>
                <w:szCs w:val="28"/>
              </w:rPr>
              <w:t>.</w:t>
            </w:r>
            <w:r w:rsidR="00F30D8D" w:rsidRPr="002811C4">
              <w:rPr>
                <w:rFonts w:cs="Times New Roman"/>
                <w:color w:val="000000" w:themeColor="text1"/>
                <w:szCs w:val="28"/>
              </w:rPr>
              <w:t xml:space="preserve"> «</w:t>
            </w:r>
            <w:r w:rsidR="00D35EB2" w:rsidRPr="002811C4">
              <w:rPr>
                <w:rFonts w:cs="Times New Roman"/>
                <w:color w:val="000000" w:themeColor="text1"/>
                <w:szCs w:val="28"/>
              </w:rPr>
              <w:t>Організація паркування автотранспорту в м. Житомирі, в т.ч. виготовлення/коригування проєктів, схем організацій місць паркування» Програми організації безпеки дорожнього руху в Житомирській міській територіальній громаді на 2025 - 2029 роки</w:t>
            </w:r>
            <w:r w:rsidR="00F30D8D" w:rsidRPr="002811C4">
              <w:rPr>
                <w:rFonts w:cs="Times New Roman"/>
                <w:color w:val="000000" w:themeColor="text1"/>
                <w:szCs w:val="28"/>
              </w:rPr>
              <w:t xml:space="preserve"> по</w:t>
            </w:r>
            <w:r w:rsidRPr="002811C4">
              <w:rPr>
                <w:rFonts w:cs="Times New Roman"/>
                <w:color w:val="000000" w:themeColor="text1"/>
                <w:szCs w:val="28"/>
              </w:rPr>
              <w:t xml:space="preserve"> КПКВК </w:t>
            </w:r>
            <w:r w:rsidR="00F30D8D" w:rsidRPr="002811C4">
              <w:rPr>
                <w:rFonts w:cs="Times New Roman"/>
                <w:color w:val="000000" w:themeColor="text1"/>
                <w:szCs w:val="28"/>
              </w:rPr>
              <w:t xml:space="preserve">МБ </w:t>
            </w:r>
            <w:r w:rsidR="004E163C" w:rsidRPr="002811C4">
              <w:rPr>
                <w:rFonts w:cs="Times New Roman"/>
                <w:color w:val="000000" w:themeColor="text1"/>
                <w:szCs w:val="28"/>
              </w:rPr>
              <w:t>1917461</w:t>
            </w:r>
            <w:r w:rsidRPr="002811C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F30D8D" w:rsidRPr="002811C4">
              <w:rPr>
                <w:rFonts w:cs="Times New Roman"/>
                <w:color w:val="000000" w:themeColor="text1"/>
                <w:szCs w:val="28"/>
              </w:rPr>
              <w:t>«</w:t>
            </w:r>
            <w:r w:rsidR="004E163C" w:rsidRPr="002811C4">
              <w:rPr>
                <w:rFonts w:cs="Times New Roman"/>
                <w:color w:val="000000" w:themeColor="text1"/>
                <w:szCs w:val="28"/>
                <w:shd w:val="clear" w:color="auto" w:fill="FFFFFF"/>
              </w:rPr>
              <w:t>Утримання та розвиток автомобільних доріг та дорожньої інфраструктури за рахунок коштів місцевого бюджету</w:t>
            </w:r>
            <w:r w:rsidR="00F30D8D" w:rsidRPr="002811C4">
              <w:rPr>
                <w:rFonts w:cs="Times New Roman"/>
                <w:color w:val="000000" w:themeColor="text1"/>
                <w:szCs w:val="28"/>
              </w:rPr>
              <w:t xml:space="preserve">» за </w:t>
            </w:r>
            <w:r w:rsidRPr="002811C4">
              <w:rPr>
                <w:rFonts w:cs="Times New Roman"/>
                <w:color w:val="000000" w:themeColor="text1"/>
                <w:szCs w:val="28"/>
              </w:rPr>
              <w:t xml:space="preserve">КЕКВ </w:t>
            </w:r>
            <w:r w:rsidR="00D74EA1" w:rsidRPr="002811C4">
              <w:rPr>
                <w:rFonts w:cs="Times New Roman"/>
                <w:color w:val="000000" w:themeColor="text1"/>
                <w:szCs w:val="28"/>
              </w:rPr>
              <w:t>22</w:t>
            </w:r>
            <w:r w:rsidR="004E163C" w:rsidRPr="002811C4">
              <w:rPr>
                <w:rFonts w:cs="Times New Roman"/>
                <w:color w:val="000000" w:themeColor="text1"/>
                <w:szCs w:val="28"/>
              </w:rPr>
              <w:t>40</w:t>
            </w:r>
            <w:r w:rsidR="006F6277" w:rsidRPr="002811C4">
              <w:rPr>
                <w:rFonts w:cs="Times New Roman"/>
                <w:color w:val="000000" w:themeColor="text1"/>
                <w:szCs w:val="28"/>
              </w:rPr>
              <w:t>.</w:t>
            </w:r>
            <w:r w:rsidR="00F30D8D" w:rsidRPr="002811C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Рішенням </w:t>
            </w:r>
            <w:r w:rsidR="00D35EB2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сорок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сьомої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сесії восьмого скликання 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Житомирс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ької м</w:t>
            </w:r>
            <w:r w:rsidR="00D35EB2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іської ради від 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</w:t>
            </w:r>
            <w:r w:rsidR="00D35EB2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9.12.2024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№</w:t>
            </w:r>
            <w:r w:rsidR="00D35EB2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1245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«Про бюджет 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Житомирс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ької місько</w:t>
            </w:r>
            <w:r w:rsidR="00D35EB2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ї територіальної громади на 2025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рік» було передбачено кош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ти в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сумі </w:t>
            </w:r>
            <w:r w:rsidR="00D35EB2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420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 xml:space="preserve"> 000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,</w:t>
            </w:r>
            <w:r w:rsidR="00DF3DAF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</w:t>
            </w:r>
            <w:r w:rsidR="004E163C" w:rsidRPr="002811C4">
              <w:rPr>
                <w:rFonts w:eastAsia="Times New Roman" w:cs="Times New Roman"/>
                <w:color w:val="000000" w:themeColor="text1"/>
                <w:szCs w:val="28"/>
                <w:lang w:eastAsia="zh-CN"/>
              </w:rPr>
              <w:t>0 грн.</w:t>
            </w:r>
          </w:p>
        </w:tc>
      </w:tr>
      <w:tr w:rsidR="002811C4" w:rsidRPr="002811C4" w14:paraId="7EDDE39E" w14:textId="77777777" w:rsidTr="009316F9">
        <w:tc>
          <w:tcPr>
            <w:tcW w:w="636" w:type="dxa"/>
          </w:tcPr>
          <w:p w14:paraId="3FB5DFC0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4.2.</w:t>
            </w:r>
          </w:p>
        </w:tc>
        <w:tc>
          <w:tcPr>
            <w:tcW w:w="3470" w:type="dxa"/>
          </w:tcPr>
          <w:p w14:paraId="3F55A5E3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Очікувана вартість предмета закупівлі.</w:t>
            </w:r>
          </w:p>
        </w:tc>
        <w:tc>
          <w:tcPr>
            <w:tcW w:w="5959" w:type="dxa"/>
          </w:tcPr>
          <w:p w14:paraId="53C9C6D6" w14:textId="6A38B9C8" w:rsidR="00516F65" w:rsidRPr="002811C4" w:rsidRDefault="00693CAC" w:rsidP="0083406C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="0083406C" w:rsidRPr="002811C4">
              <w:rPr>
                <w:rFonts w:cs="Times New Roman"/>
                <w:color w:val="000000" w:themeColor="text1"/>
                <w:szCs w:val="28"/>
              </w:rPr>
              <w:t>420</w:t>
            </w:r>
            <w:r w:rsidR="00DF3DAF" w:rsidRPr="002811C4">
              <w:rPr>
                <w:rFonts w:cs="Times New Roman"/>
                <w:color w:val="000000" w:themeColor="text1"/>
                <w:szCs w:val="28"/>
              </w:rPr>
              <w:t xml:space="preserve"> 000,</w:t>
            </w:r>
            <w:r w:rsidR="001636E9" w:rsidRPr="002811C4">
              <w:rPr>
                <w:rFonts w:cs="Times New Roman"/>
                <w:color w:val="000000" w:themeColor="text1"/>
                <w:szCs w:val="28"/>
              </w:rPr>
              <w:t xml:space="preserve">00 </w:t>
            </w:r>
            <w:r w:rsidRPr="002811C4">
              <w:rPr>
                <w:rFonts w:cs="Times New Roman"/>
                <w:color w:val="000000" w:themeColor="text1"/>
                <w:szCs w:val="28"/>
              </w:rPr>
              <w:t>грн</w:t>
            </w:r>
            <w:r w:rsidR="001636E9" w:rsidRPr="002811C4">
              <w:rPr>
                <w:rFonts w:cs="Times New Roman"/>
                <w:color w:val="000000" w:themeColor="text1"/>
                <w:szCs w:val="28"/>
              </w:rPr>
              <w:t>. (</w:t>
            </w:r>
            <w:r w:rsidR="00DF3DAF" w:rsidRPr="002811C4">
              <w:rPr>
                <w:rFonts w:cs="Times New Roman"/>
                <w:color w:val="000000" w:themeColor="text1"/>
                <w:szCs w:val="28"/>
              </w:rPr>
              <w:t xml:space="preserve">Чотириста </w:t>
            </w:r>
            <w:r w:rsidR="0083406C" w:rsidRPr="002811C4">
              <w:rPr>
                <w:rFonts w:cs="Times New Roman"/>
                <w:color w:val="000000" w:themeColor="text1"/>
                <w:szCs w:val="28"/>
              </w:rPr>
              <w:t xml:space="preserve">двадцять тисяч гривень </w:t>
            </w:r>
            <w:r w:rsidR="00DF3DAF" w:rsidRPr="002811C4">
              <w:rPr>
                <w:rFonts w:cs="Times New Roman"/>
                <w:color w:val="000000" w:themeColor="text1"/>
                <w:szCs w:val="28"/>
              </w:rPr>
              <w:t>00 копійок</w:t>
            </w:r>
            <w:r w:rsidRPr="002811C4">
              <w:rPr>
                <w:rFonts w:cs="Times New Roman"/>
                <w:color w:val="000000" w:themeColor="text1"/>
                <w:szCs w:val="28"/>
              </w:rPr>
              <w:t xml:space="preserve">) </w:t>
            </w:r>
            <w:r w:rsidR="00516F65" w:rsidRPr="002811C4">
              <w:rPr>
                <w:rFonts w:cs="Times New Roman"/>
                <w:color w:val="000000" w:themeColor="text1"/>
                <w:szCs w:val="28"/>
              </w:rPr>
              <w:t>з ПДВ.</w:t>
            </w:r>
          </w:p>
        </w:tc>
      </w:tr>
      <w:tr w:rsidR="002811C4" w:rsidRPr="002811C4" w14:paraId="5A54D568" w14:textId="77777777" w:rsidTr="009316F9">
        <w:tc>
          <w:tcPr>
            <w:tcW w:w="636" w:type="dxa"/>
          </w:tcPr>
          <w:p w14:paraId="21722979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4.3</w:t>
            </w:r>
          </w:p>
        </w:tc>
        <w:tc>
          <w:tcPr>
            <w:tcW w:w="3470" w:type="dxa"/>
          </w:tcPr>
          <w:p w14:paraId="33ADD136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Обґрунтування очікуваної вартості</w:t>
            </w:r>
            <w:r w:rsidR="00693CAC" w:rsidRPr="002811C4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r w:rsidRPr="002811C4">
              <w:rPr>
                <w:rFonts w:cs="Times New Roman"/>
                <w:color w:val="000000" w:themeColor="text1"/>
                <w:szCs w:val="28"/>
              </w:rPr>
              <w:t>предмета закупівлі.</w:t>
            </w:r>
          </w:p>
          <w:p w14:paraId="2E3FDEAF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</w:tcPr>
          <w:p w14:paraId="634E9FC9" w14:textId="762E8B59" w:rsidR="00516F65" w:rsidRPr="002811C4" w:rsidRDefault="00AE7D4D" w:rsidP="00DF3DAF">
            <w:pPr>
              <w:spacing w:line="240" w:lineRule="atLeast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Для розрахунку</w:t>
            </w:r>
            <w:r w:rsidR="00516F65" w:rsidRPr="002811C4">
              <w:rPr>
                <w:rFonts w:cs="Times New Roman"/>
                <w:color w:val="000000" w:themeColor="text1"/>
                <w:szCs w:val="28"/>
              </w:rPr>
              <w:t xml:space="preserve"> очікуваної вартості предмета закупівлі </w:t>
            </w:r>
            <w:r w:rsidR="0029629A" w:rsidRPr="002811C4">
              <w:rPr>
                <w:rFonts w:cs="Times New Roman"/>
                <w:color w:val="000000" w:themeColor="text1"/>
                <w:szCs w:val="28"/>
              </w:rPr>
              <w:t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</w:t>
            </w:r>
            <w:r w:rsidRPr="002811C4">
              <w:rPr>
                <w:rFonts w:cs="Times New Roman"/>
                <w:color w:val="000000" w:themeColor="text1"/>
                <w:szCs w:val="28"/>
              </w:rPr>
              <w:t>у</w:t>
            </w:r>
            <w:r w:rsidR="0029629A" w:rsidRPr="002811C4">
              <w:rPr>
                <w:rFonts w:cs="Times New Roman"/>
                <w:color w:val="000000" w:themeColor="text1"/>
                <w:szCs w:val="28"/>
              </w:rPr>
              <w:t xml:space="preserve"> загальнодоступної інформації про ціну </w:t>
            </w:r>
            <w:r w:rsidR="00DF3DAF" w:rsidRPr="002811C4">
              <w:rPr>
                <w:rFonts w:cs="Times New Roman"/>
                <w:color w:val="000000" w:themeColor="text1"/>
                <w:szCs w:val="28"/>
              </w:rPr>
              <w:t>послуг</w:t>
            </w:r>
            <w:r w:rsidR="0029629A" w:rsidRPr="002811C4">
              <w:rPr>
                <w:rFonts w:cs="Times New Roman"/>
                <w:color w:val="000000" w:themeColor="text1"/>
                <w:szCs w:val="28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«Прозоро», тощо</w:t>
            </w:r>
            <w:r w:rsidR="00BE7953" w:rsidRPr="002811C4">
              <w:rPr>
                <w:rFonts w:cs="Times New Roman"/>
                <w:color w:val="000000" w:themeColor="text1"/>
                <w:szCs w:val="28"/>
              </w:rPr>
              <w:t>.</w:t>
            </w:r>
          </w:p>
        </w:tc>
      </w:tr>
      <w:tr w:rsidR="002811C4" w:rsidRPr="002811C4" w14:paraId="33828EC6" w14:textId="77777777" w:rsidTr="009316F9">
        <w:tc>
          <w:tcPr>
            <w:tcW w:w="636" w:type="dxa"/>
          </w:tcPr>
          <w:p w14:paraId="038BEC7F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bCs/>
                <w:color w:val="000000" w:themeColor="text1"/>
                <w:szCs w:val="28"/>
              </w:rPr>
            </w:pPr>
            <w:r w:rsidRPr="002811C4">
              <w:rPr>
                <w:rFonts w:cs="Times New Roman"/>
                <w:bCs/>
                <w:color w:val="000000" w:themeColor="text1"/>
                <w:szCs w:val="28"/>
              </w:rPr>
              <w:t>5.</w:t>
            </w:r>
          </w:p>
        </w:tc>
        <w:tc>
          <w:tcPr>
            <w:tcW w:w="3470" w:type="dxa"/>
          </w:tcPr>
          <w:p w14:paraId="29FC8553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>Процедура закупівлі.</w:t>
            </w:r>
          </w:p>
          <w:p w14:paraId="57939C0A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5959" w:type="dxa"/>
            <w:shd w:val="clear" w:color="auto" w:fill="auto"/>
          </w:tcPr>
          <w:p w14:paraId="54D61222" w14:textId="77777777" w:rsidR="00516F65" w:rsidRPr="002811C4" w:rsidRDefault="00516F65" w:rsidP="00894E12">
            <w:pPr>
              <w:spacing w:line="240" w:lineRule="atLeast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2811C4">
              <w:rPr>
                <w:rFonts w:cs="Times New Roman"/>
                <w:color w:val="000000" w:themeColor="text1"/>
                <w:szCs w:val="28"/>
              </w:rPr>
              <w:t xml:space="preserve">Відкриті торги з особливостями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21EBD51B" w14:textId="78AD54BB" w:rsidR="009C66D7" w:rsidRPr="002811C4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p w14:paraId="6F5B2681" w14:textId="77777777" w:rsidR="009C66D7" w:rsidRPr="002811C4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p w14:paraId="16E102F6" w14:textId="77777777" w:rsidR="009C66D7" w:rsidRPr="002811C4" w:rsidRDefault="009C66D7" w:rsidP="00F013A4">
      <w:pPr>
        <w:spacing w:after="0" w:line="240" w:lineRule="atLeast"/>
        <w:rPr>
          <w:rFonts w:eastAsia="Calibri" w:cs="Times New Roman"/>
          <w:color w:val="000000" w:themeColor="text1"/>
          <w:szCs w:val="28"/>
        </w:rPr>
      </w:pPr>
    </w:p>
    <w:sectPr w:rsidR="009C66D7" w:rsidRPr="002811C4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93009" w14:textId="77777777" w:rsidR="00B775AD" w:rsidRDefault="00B775AD" w:rsidP="003F52D9">
      <w:pPr>
        <w:spacing w:after="0" w:line="240" w:lineRule="auto"/>
      </w:pPr>
      <w:r>
        <w:separator/>
      </w:r>
    </w:p>
  </w:endnote>
  <w:endnote w:type="continuationSeparator" w:id="0">
    <w:p w14:paraId="4A268132" w14:textId="77777777" w:rsidR="00B775AD" w:rsidRDefault="00B775A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78408" w14:textId="77777777" w:rsidR="00B775AD" w:rsidRDefault="00B775AD" w:rsidP="003F52D9">
      <w:pPr>
        <w:spacing w:after="0" w:line="240" w:lineRule="auto"/>
      </w:pPr>
      <w:r>
        <w:separator/>
      </w:r>
    </w:p>
  </w:footnote>
  <w:footnote w:type="continuationSeparator" w:id="0">
    <w:p w14:paraId="67FEF5B6" w14:textId="77777777" w:rsidR="00B775AD" w:rsidRDefault="00B775A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28C7"/>
    <w:rsid w:val="000661FA"/>
    <w:rsid w:val="00076F82"/>
    <w:rsid w:val="00080E29"/>
    <w:rsid w:val="000817FF"/>
    <w:rsid w:val="0008195D"/>
    <w:rsid w:val="00082E66"/>
    <w:rsid w:val="000847AE"/>
    <w:rsid w:val="000917B7"/>
    <w:rsid w:val="00095441"/>
    <w:rsid w:val="00095599"/>
    <w:rsid w:val="00095EE4"/>
    <w:rsid w:val="00097816"/>
    <w:rsid w:val="000A6147"/>
    <w:rsid w:val="000B08FF"/>
    <w:rsid w:val="000B0E2E"/>
    <w:rsid w:val="000B1576"/>
    <w:rsid w:val="000B31EB"/>
    <w:rsid w:val="000B5473"/>
    <w:rsid w:val="000C23D8"/>
    <w:rsid w:val="000C32C9"/>
    <w:rsid w:val="000C552F"/>
    <w:rsid w:val="000D0151"/>
    <w:rsid w:val="000D0740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07490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6200E"/>
    <w:rsid w:val="001636E9"/>
    <w:rsid w:val="001671AC"/>
    <w:rsid w:val="00167981"/>
    <w:rsid w:val="00170F2D"/>
    <w:rsid w:val="00172129"/>
    <w:rsid w:val="00173B46"/>
    <w:rsid w:val="00183982"/>
    <w:rsid w:val="001858C8"/>
    <w:rsid w:val="001910D8"/>
    <w:rsid w:val="00192D91"/>
    <w:rsid w:val="00193B38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44C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11C4"/>
    <w:rsid w:val="00282118"/>
    <w:rsid w:val="00282F6D"/>
    <w:rsid w:val="00284321"/>
    <w:rsid w:val="00285DFC"/>
    <w:rsid w:val="002860E4"/>
    <w:rsid w:val="00286446"/>
    <w:rsid w:val="00294B28"/>
    <w:rsid w:val="0029629A"/>
    <w:rsid w:val="002A014B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E67"/>
    <w:rsid w:val="002C4EDA"/>
    <w:rsid w:val="002C5CAB"/>
    <w:rsid w:val="002C6E9B"/>
    <w:rsid w:val="002D0209"/>
    <w:rsid w:val="002D1731"/>
    <w:rsid w:val="002D1AD3"/>
    <w:rsid w:val="002E7323"/>
    <w:rsid w:val="002F1276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060D"/>
    <w:rsid w:val="003D4310"/>
    <w:rsid w:val="003D675E"/>
    <w:rsid w:val="003E0CF3"/>
    <w:rsid w:val="003E2601"/>
    <w:rsid w:val="003E3837"/>
    <w:rsid w:val="003F0F3E"/>
    <w:rsid w:val="003F45D1"/>
    <w:rsid w:val="003F4F9F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5787"/>
    <w:rsid w:val="0044791C"/>
    <w:rsid w:val="004506A5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004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163C"/>
    <w:rsid w:val="004E4839"/>
    <w:rsid w:val="004E48CE"/>
    <w:rsid w:val="004F1DBF"/>
    <w:rsid w:val="004F4743"/>
    <w:rsid w:val="004F67D4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5AD4"/>
    <w:rsid w:val="0057012F"/>
    <w:rsid w:val="00573324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9715F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D344D"/>
    <w:rsid w:val="005E5376"/>
    <w:rsid w:val="005E72D3"/>
    <w:rsid w:val="005F4880"/>
    <w:rsid w:val="005F643F"/>
    <w:rsid w:val="00614942"/>
    <w:rsid w:val="00617056"/>
    <w:rsid w:val="006213F6"/>
    <w:rsid w:val="00625203"/>
    <w:rsid w:val="00632DD1"/>
    <w:rsid w:val="00633D1F"/>
    <w:rsid w:val="00634490"/>
    <w:rsid w:val="0063527D"/>
    <w:rsid w:val="006430A6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E3782"/>
    <w:rsid w:val="006F0A26"/>
    <w:rsid w:val="006F40E2"/>
    <w:rsid w:val="006F458F"/>
    <w:rsid w:val="006F6277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3406C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316F9"/>
    <w:rsid w:val="00934689"/>
    <w:rsid w:val="0093478F"/>
    <w:rsid w:val="00944DD9"/>
    <w:rsid w:val="009501D5"/>
    <w:rsid w:val="00953729"/>
    <w:rsid w:val="0095610D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196C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43B"/>
    <w:rsid w:val="00A428E4"/>
    <w:rsid w:val="00A46645"/>
    <w:rsid w:val="00A467B0"/>
    <w:rsid w:val="00A475A1"/>
    <w:rsid w:val="00A47F61"/>
    <w:rsid w:val="00A50A8B"/>
    <w:rsid w:val="00A51F7C"/>
    <w:rsid w:val="00A565BD"/>
    <w:rsid w:val="00A6031A"/>
    <w:rsid w:val="00A74CED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E7D4D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775AD"/>
    <w:rsid w:val="00B831C7"/>
    <w:rsid w:val="00B853ED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2BF5"/>
    <w:rsid w:val="00C15E32"/>
    <w:rsid w:val="00C229D2"/>
    <w:rsid w:val="00C22AC3"/>
    <w:rsid w:val="00C24EDB"/>
    <w:rsid w:val="00C2573D"/>
    <w:rsid w:val="00C259A3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37DC"/>
    <w:rsid w:val="00C5644C"/>
    <w:rsid w:val="00C567CE"/>
    <w:rsid w:val="00C671B0"/>
    <w:rsid w:val="00C7129C"/>
    <w:rsid w:val="00C80D51"/>
    <w:rsid w:val="00C83D21"/>
    <w:rsid w:val="00C92179"/>
    <w:rsid w:val="00C93B87"/>
    <w:rsid w:val="00C96D6C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24E7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1DF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35EB2"/>
    <w:rsid w:val="00D4206A"/>
    <w:rsid w:val="00D45779"/>
    <w:rsid w:val="00D45D7D"/>
    <w:rsid w:val="00D508B4"/>
    <w:rsid w:val="00D54BFD"/>
    <w:rsid w:val="00D577FA"/>
    <w:rsid w:val="00D614E1"/>
    <w:rsid w:val="00D61A8A"/>
    <w:rsid w:val="00D6776E"/>
    <w:rsid w:val="00D74EA1"/>
    <w:rsid w:val="00D75C45"/>
    <w:rsid w:val="00D92BB6"/>
    <w:rsid w:val="00D92DFF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3AA"/>
    <w:rsid w:val="00DB6482"/>
    <w:rsid w:val="00DC3813"/>
    <w:rsid w:val="00DC3DA4"/>
    <w:rsid w:val="00DC4557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3DAF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49CC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3121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paragraph" w:styleId="ac">
    <w:name w:val="No Spacing"/>
    <w:uiPriority w:val="1"/>
    <w:qFormat/>
    <w:rsid w:val="00D74EA1"/>
    <w:pPr>
      <w:spacing w:after="0" w:line="240" w:lineRule="auto"/>
    </w:pPr>
  </w:style>
  <w:style w:type="character" w:customStyle="1" w:styleId="s6">
    <w:name w:val="s6"/>
    <w:rsid w:val="00C259A3"/>
  </w:style>
  <w:style w:type="character" w:styleId="ad">
    <w:name w:val="Hyperlink"/>
    <w:basedOn w:val="a0"/>
    <w:uiPriority w:val="99"/>
    <w:semiHidden/>
    <w:unhideWhenUsed/>
    <w:rsid w:val="00C259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E86E-333D-4262-95A9-2C6F1AEA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2414</Words>
  <Characters>1377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23</cp:revision>
  <cp:lastPrinted>2025-02-19T15:17:00Z</cp:lastPrinted>
  <dcterms:created xsi:type="dcterms:W3CDTF">2023-05-30T13:27:00Z</dcterms:created>
  <dcterms:modified xsi:type="dcterms:W3CDTF">2025-02-20T08:03:00Z</dcterms:modified>
</cp:coreProperties>
</file>