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FB" w:rsidRDefault="007020FB" w:rsidP="007020FB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020FB" w:rsidRPr="00CA322C" w:rsidRDefault="007020FB" w:rsidP="007020FB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7020FB" w:rsidRPr="00CA322C" w:rsidRDefault="007020FB" w:rsidP="007020FB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7020F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7020FB" w:rsidRPr="00C82D7A" w:rsidRDefault="007020F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7020FB" w:rsidRPr="00C82D7A" w:rsidRDefault="007020F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rPr>
          <w:trHeight w:val="296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Default="007020FB" w:rsidP="00364AD2">
            <w:pPr>
              <w:rPr>
                <w:lang w:val="uk-UA"/>
              </w:rPr>
            </w:pPr>
            <w:bookmarkStart w:id="0" w:name="_GoBack"/>
            <w:r w:rsidRPr="00774D52">
              <w:rPr>
                <w:lang w:val="uk-UA"/>
              </w:rPr>
              <w:t xml:space="preserve">Поточний ремонт асфальтобетонного покриття прибудинкової території житлового будинку по </w:t>
            </w:r>
          </w:p>
          <w:p w:rsidR="007020FB" w:rsidRPr="004B357B" w:rsidRDefault="007020FB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вул. Лесі Українки, 59</w:t>
            </w:r>
            <w:r>
              <w:rPr>
                <w:lang w:val="uk-UA"/>
              </w:rPr>
              <w:t xml:space="preserve"> </w:t>
            </w:r>
            <w:r w:rsidRPr="00774D52">
              <w:rPr>
                <w:lang w:val="uk-UA"/>
              </w:rPr>
              <w:t>в м. Житомирі</w:t>
            </w:r>
          </w:p>
          <w:p w:rsidR="007020FB" w:rsidRPr="00C82D7A" w:rsidRDefault="007020FB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CPV Код ДК 021:2015: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  <w:bookmarkEnd w:id="0"/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UA-2025-05-01-013826-a</w:t>
            </w:r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7020FB" w:rsidRPr="00C82D7A" w:rsidRDefault="007020FB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7020FB" w:rsidRPr="00C82D7A" w:rsidRDefault="007020FB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7020FB" w:rsidRDefault="007020FB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7020FB" w:rsidRPr="00A91A32" w:rsidRDefault="007020FB" w:rsidP="00364AD2">
            <w:pPr>
              <w:rPr>
                <w:lang w:val="uk-UA"/>
              </w:rPr>
            </w:pPr>
            <w:r w:rsidRPr="00E947A4">
              <w:rPr>
                <w:lang w:val="uk-UA"/>
              </w:rPr>
              <w:t>вул. Лесі Українки, 59</w:t>
            </w:r>
          </w:p>
          <w:p w:rsidR="007020FB" w:rsidRPr="00C82D7A" w:rsidRDefault="007020FB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7020FB" w:rsidRPr="00C82D7A" w:rsidRDefault="007020FB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E947A4">
              <w:t>326</w:t>
            </w:r>
            <w:r>
              <w:rPr>
                <w:lang w:val="ru-RU"/>
              </w:rPr>
              <w:t xml:space="preserve"> </w:t>
            </w:r>
            <w:r w:rsidRPr="00E947A4">
              <w:t>483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7020FB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7020FB" w:rsidRPr="00C82D7A" w:rsidRDefault="007020FB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0FB" w:rsidRPr="00C82D7A" w:rsidRDefault="007020FB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7020FB" w:rsidRPr="00CA322C" w:rsidRDefault="007020FB" w:rsidP="007020FB">
      <w:pPr>
        <w:rPr>
          <w:lang w:val="uk-UA"/>
        </w:rPr>
      </w:pPr>
    </w:p>
    <w:p w:rsidR="005A1DE3" w:rsidRPr="007020FB" w:rsidRDefault="005A1DE3" w:rsidP="007020FB">
      <w:pPr>
        <w:rPr>
          <w:lang w:val="uk-UA"/>
        </w:rPr>
      </w:pPr>
    </w:p>
    <w:sectPr w:rsidR="005A1DE3" w:rsidRPr="007020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1138AB"/>
    <w:rsid w:val="002E3C48"/>
    <w:rsid w:val="005A1DE3"/>
    <w:rsid w:val="005E0304"/>
    <w:rsid w:val="007020FB"/>
    <w:rsid w:val="009D104B"/>
    <w:rsid w:val="00B80363"/>
    <w:rsid w:val="00C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endertuidzvje7">
    <w:name w:val="tender__tuid__zvje7"/>
    <w:basedOn w:val="a0"/>
    <w:rsid w:val="0011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1659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2025-05-02T11:24:00Z</dcterms:created>
  <dcterms:modified xsi:type="dcterms:W3CDTF">2025-05-02T11:29:00Z</dcterms:modified>
</cp:coreProperties>
</file>