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97C0" w14:textId="77777777" w:rsidR="00506FF9" w:rsidRDefault="00821DD1">
      <w:pPr>
        <w:pStyle w:val="a3"/>
        <w:spacing w:before="61"/>
        <w:ind w:left="319" w:firstLine="200"/>
      </w:pPr>
      <w:r>
        <w:t>ОБҐРУНТУВАННЯ ТЕХНІЧНИХ ТА ЯКІСНИХ ХАРАКТЕРИСТИК ПРЕДМЕТА</w:t>
      </w:r>
      <w:r>
        <w:rPr>
          <w:spacing w:val="-10"/>
        </w:rPr>
        <w:t xml:space="preserve"> </w:t>
      </w:r>
      <w:r>
        <w:t>ЗАКУПІВЛІ,</w:t>
      </w:r>
      <w:r>
        <w:rPr>
          <w:spacing w:val="-10"/>
        </w:rPr>
        <w:t xml:space="preserve"> </w:t>
      </w:r>
      <w:r>
        <w:t>РОЗМІРУ</w:t>
      </w:r>
      <w:r>
        <w:rPr>
          <w:spacing w:val="-10"/>
        </w:rPr>
        <w:t xml:space="preserve"> </w:t>
      </w:r>
      <w:r>
        <w:t>БЮДЖЕТНОГО</w:t>
      </w:r>
      <w:r>
        <w:rPr>
          <w:spacing w:val="-10"/>
        </w:rPr>
        <w:t xml:space="preserve"> </w:t>
      </w:r>
      <w:r>
        <w:t>ПРИЗНАЧЕННЯ,</w:t>
      </w:r>
    </w:p>
    <w:p w14:paraId="74D64F21" w14:textId="77777777" w:rsidR="00506FF9" w:rsidRDefault="00821DD1">
      <w:pPr>
        <w:pStyle w:val="a3"/>
        <w:ind w:left="1588"/>
      </w:pPr>
      <w:r>
        <w:t xml:space="preserve">ОЧІКУВАНОЇ ВАРТОСТІ ПРЕДМЕТА </w:t>
      </w:r>
      <w:r>
        <w:rPr>
          <w:spacing w:val="-2"/>
        </w:rPr>
        <w:t>ЗАКУПІВЛІ</w:t>
      </w:r>
    </w:p>
    <w:p w14:paraId="5CA68F89" w14:textId="77777777" w:rsidR="00506FF9" w:rsidRDefault="00506FF9">
      <w:pPr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328"/>
        <w:gridCol w:w="5664"/>
      </w:tblGrid>
      <w:tr w:rsidR="00506FF9" w14:paraId="57EDD479" w14:textId="77777777">
        <w:trPr>
          <w:trHeight w:val="3541"/>
        </w:trPr>
        <w:tc>
          <w:tcPr>
            <w:tcW w:w="636" w:type="dxa"/>
          </w:tcPr>
          <w:p w14:paraId="7CDD5FFF" w14:textId="77777777" w:rsidR="00506FF9" w:rsidRDefault="00821DD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328" w:type="dxa"/>
          </w:tcPr>
          <w:p w14:paraId="53B8A2AF" w14:textId="77777777" w:rsidR="00506FF9" w:rsidRDefault="00821DD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Найменування,</w:t>
            </w:r>
          </w:p>
          <w:p w14:paraId="6D4606E3" w14:textId="77777777" w:rsidR="00506FF9" w:rsidRDefault="00821DD1">
            <w:pPr>
              <w:pStyle w:val="TableParagraph"/>
              <w:tabs>
                <w:tab w:val="left" w:pos="2364"/>
              </w:tabs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місцезнаходження та ідентифікаційний код замовника в Єдиному </w:t>
            </w:r>
            <w:r>
              <w:rPr>
                <w:spacing w:val="-2"/>
                <w:sz w:val="28"/>
              </w:rPr>
              <w:t>державному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реєстрі</w:t>
            </w:r>
          </w:p>
          <w:p w14:paraId="32832136" w14:textId="77777777" w:rsidR="00506FF9" w:rsidRDefault="00821DD1">
            <w:pPr>
              <w:pStyle w:val="TableParagraph"/>
              <w:tabs>
                <w:tab w:val="left" w:pos="2658"/>
              </w:tabs>
              <w:ind w:right="10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юридичних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осіб, </w:t>
            </w:r>
            <w:r>
              <w:rPr>
                <w:sz w:val="28"/>
              </w:rPr>
              <w:t>фізичних</w:t>
            </w:r>
            <w:r>
              <w:rPr>
                <w:spacing w:val="72"/>
                <w:w w:val="150"/>
                <w:sz w:val="28"/>
              </w:rPr>
              <w:t xml:space="preserve">    </w:t>
            </w:r>
            <w:r>
              <w:rPr>
                <w:sz w:val="28"/>
              </w:rPr>
              <w:t>осіб</w:t>
            </w:r>
            <w:r>
              <w:rPr>
                <w:spacing w:val="73"/>
                <w:w w:val="150"/>
                <w:sz w:val="28"/>
              </w:rPr>
              <w:t xml:space="preserve">    </w:t>
            </w:r>
            <w:r>
              <w:rPr>
                <w:spacing w:val="-10"/>
                <w:sz w:val="28"/>
              </w:rPr>
              <w:t>-</w:t>
            </w:r>
          </w:p>
          <w:p w14:paraId="6B9DDA13" w14:textId="77777777" w:rsidR="00506FF9" w:rsidRDefault="00821DD1">
            <w:pPr>
              <w:pStyle w:val="TableParagraph"/>
              <w:tabs>
                <w:tab w:val="left" w:pos="2966"/>
              </w:tabs>
              <w:ind w:right="10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підприємців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та </w:t>
            </w:r>
            <w:r>
              <w:rPr>
                <w:sz w:val="28"/>
              </w:rPr>
              <w:t>громадських формувань, його категорія.</w:t>
            </w:r>
          </w:p>
        </w:tc>
        <w:tc>
          <w:tcPr>
            <w:tcW w:w="5664" w:type="dxa"/>
          </w:tcPr>
          <w:p w14:paraId="21C3F35B" w14:textId="77777777" w:rsidR="00506FF9" w:rsidRDefault="00821DD1">
            <w:pPr>
              <w:pStyle w:val="TableParagraph"/>
              <w:tabs>
                <w:tab w:val="left" w:pos="1113"/>
                <w:tab w:val="left" w:pos="3290"/>
                <w:tab w:val="left" w:pos="4681"/>
              </w:tabs>
              <w:ind w:right="104"/>
              <w:rPr>
                <w:sz w:val="28"/>
              </w:rPr>
            </w:pPr>
            <w:r>
              <w:rPr>
                <w:sz w:val="28"/>
              </w:rPr>
              <w:t>Виконавчий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комітет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Житомирської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міської </w:t>
            </w:r>
            <w:r>
              <w:rPr>
                <w:spacing w:val="-4"/>
                <w:sz w:val="28"/>
              </w:rPr>
              <w:t>ради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Житомирської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області;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майдан </w:t>
            </w:r>
            <w:r>
              <w:rPr>
                <w:sz w:val="28"/>
              </w:rPr>
              <w:t>ім. С. П. Корольова, 4/2, м. Житомир, 10014; код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 ЄДРПОУ- 04053625;</w:t>
            </w:r>
          </w:p>
          <w:p w14:paraId="755BA5A0" w14:textId="77777777" w:rsidR="00506FF9" w:rsidRDefault="00821DD1">
            <w:pPr>
              <w:pStyle w:val="TableParagraph"/>
              <w:spacing w:line="320" w:lineRule="atLeas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категорія замовника – Органи державної влади (орган законодавчої, органи виконавчої,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судової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влади),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влади.</w:t>
            </w:r>
          </w:p>
        </w:tc>
      </w:tr>
      <w:tr w:rsidR="00506FF9" w14:paraId="38B84323" w14:textId="77777777">
        <w:trPr>
          <w:trHeight w:val="3863"/>
        </w:trPr>
        <w:tc>
          <w:tcPr>
            <w:tcW w:w="636" w:type="dxa"/>
          </w:tcPr>
          <w:p w14:paraId="59FD0EC8" w14:textId="77777777" w:rsidR="00506FF9" w:rsidRDefault="00821DD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328" w:type="dxa"/>
          </w:tcPr>
          <w:p w14:paraId="5C2CECEA" w14:textId="77777777" w:rsidR="00506FF9" w:rsidRDefault="00821DD1">
            <w:pPr>
              <w:pStyle w:val="TableParagraph"/>
              <w:tabs>
                <w:tab w:val="left" w:pos="1802"/>
                <w:tab w:val="left" w:pos="2124"/>
              </w:tabs>
              <w:spacing w:line="320" w:lineRule="atLeast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Назва предмета закупівлі із зазначенням коду за Єдиним закупівельним словником (у разі поділу на лоти такі відомості </w:t>
            </w:r>
            <w:r>
              <w:rPr>
                <w:spacing w:val="-2"/>
                <w:sz w:val="28"/>
              </w:rPr>
              <w:t>повинні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зазначатися </w:t>
            </w:r>
            <w:r>
              <w:rPr>
                <w:sz w:val="28"/>
              </w:rPr>
              <w:t xml:space="preserve">стосовно кожного лота) та назви відповідних класифікаторів предмета закупівлі і частин </w:t>
            </w:r>
            <w:r>
              <w:rPr>
                <w:spacing w:val="-2"/>
                <w:sz w:val="28"/>
              </w:rPr>
              <w:t>предмета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закупівлі </w:t>
            </w:r>
            <w:r>
              <w:rPr>
                <w:sz w:val="28"/>
              </w:rPr>
              <w:t>(лотів) (за наявності).</w:t>
            </w:r>
          </w:p>
        </w:tc>
        <w:tc>
          <w:tcPr>
            <w:tcW w:w="5664" w:type="dxa"/>
          </w:tcPr>
          <w:p w14:paraId="4289BA2E" w14:textId="2DFB53BD" w:rsidR="00506FF9" w:rsidRDefault="00841E98" w:rsidP="00785311">
            <w:pPr>
              <w:pStyle w:val="TableParagraph"/>
              <w:tabs>
                <w:tab w:val="left" w:pos="2154"/>
                <w:tab w:val="left" w:pos="4634"/>
              </w:tabs>
              <w:ind w:left="113" w:right="102"/>
              <w:jc w:val="both"/>
              <w:rPr>
                <w:sz w:val="28"/>
              </w:rPr>
            </w:pPr>
            <w:hyperlink r:id="rId5">
              <w:r w:rsidR="00821DD1" w:rsidRPr="00785311">
                <w:rPr>
                  <w:b/>
                  <w:bCs/>
                  <w:sz w:val="28"/>
                </w:rPr>
                <w:t>Послуги з проведення експертної грошової</w:t>
              </w:r>
            </w:hyperlink>
            <w:r w:rsidR="00785311">
              <w:rPr>
                <w:b/>
                <w:bCs/>
              </w:rPr>
              <w:t xml:space="preserve"> </w:t>
            </w:r>
            <w:hyperlink r:id="rId6">
              <w:r w:rsidR="00821DD1" w:rsidRPr="00785311">
                <w:rPr>
                  <w:b/>
                  <w:bCs/>
                  <w:spacing w:val="-2"/>
                  <w:sz w:val="28"/>
                </w:rPr>
                <w:t>оцінки</w:t>
              </w:r>
              <w:r w:rsidR="00785311">
                <w:rPr>
                  <w:b/>
                  <w:bCs/>
                  <w:sz w:val="28"/>
                </w:rPr>
                <w:t xml:space="preserve"> </w:t>
              </w:r>
              <w:r w:rsidR="00821DD1" w:rsidRPr="00785311">
                <w:rPr>
                  <w:b/>
                  <w:bCs/>
                  <w:spacing w:val="-2"/>
                  <w:sz w:val="28"/>
                </w:rPr>
                <w:t>земельних</w:t>
              </w:r>
              <w:r w:rsidR="00785311">
                <w:rPr>
                  <w:b/>
                  <w:bCs/>
                  <w:spacing w:val="-2"/>
                  <w:sz w:val="28"/>
                </w:rPr>
                <w:t xml:space="preserve"> </w:t>
              </w:r>
              <w:r w:rsidR="00821DD1" w:rsidRPr="00785311">
                <w:rPr>
                  <w:b/>
                  <w:bCs/>
                  <w:spacing w:val="-2"/>
                  <w:sz w:val="28"/>
                </w:rPr>
                <w:t>ділянок</w:t>
              </w:r>
            </w:hyperlink>
            <w:r w:rsidR="00821DD1" w:rsidRPr="00785311">
              <w:rPr>
                <w:b/>
                <w:bCs/>
                <w:spacing w:val="-2"/>
                <w:sz w:val="28"/>
              </w:rPr>
              <w:t xml:space="preserve"> </w:t>
            </w:r>
            <w:hyperlink r:id="rId7">
              <w:r w:rsidR="00821DD1" w:rsidRPr="00785311">
                <w:rPr>
                  <w:b/>
                  <w:bCs/>
                  <w:sz w:val="28"/>
                </w:rPr>
                <w:t>несільськогосподарського призначення, на</w:t>
              </w:r>
            </w:hyperlink>
            <w:r w:rsidR="00821DD1" w:rsidRPr="00785311">
              <w:rPr>
                <w:b/>
                <w:bCs/>
                <w:sz w:val="28"/>
              </w:rPr>
              <w:t xml:space="preserve"> </w:t>
            </w:r>
            <w:hyperlink r:id="rId8">
              <w:r w:rsidR="00821DD1" w:rsidRPr="00785311">
                <w:rPr>
                  <w:b/>
                  <w:bCs/>
                  <w:sz w:val="28"/>
                </w:rPr>
                <w:t>яких розташовані об'єкти нерухомого майна</w:t>
              </w:r>
            </w:hyperlink>
            <w:r w:rsidR="00821DD1">
              <w:rPr>
                <w:sz w:val="28"/>
              </w:rPr>
              <w:t xml:space="preserve"> згідно ДК 021:2015 «Єдиний закупівельний словник»: 71310000-4 Консультаційні послуги у галузях інженерії та будівництва</w:t>
            </w:r>
          </w:p>
        </w:tc>
      </w:tr>
      <w:tr w:rsidR="00506FF9" w14:paraId="04E035C4" w14:textId="77777777">
        <w:trPr>
          <w:trHeight w:val="321"/>
        </w:trPr>
        <w:tc>
          <w:tcPr>
            <w:tcW w:w="636" w:type="dxa"/>
          </w:tcPr>
          <w:p w14:paraId="0FF47A0C" w14:textId="77777777" w:rsidR="00506FF9" w:rsidRDefault="00821DD1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328" w:type="dxa"/>
          </w:tcPr>
          <w:p w14:paraId="30FADA27" w14:textId="77777777" w:rsidR="00506FF9" w:rsidRDefault="00821DD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 xml:space="preserve">Ідентифікатор </w:t>
            </w:r>
            <w:r>
              <w:rPr>
                <w:spacing w:val="-2"/>
                <w:sz w:val="28"/>
              </w:rPr>
              <w:t>закупівлі</w:t>
            </w:r>
          </w:p>
        </w:tc>
        <w:tc>
          <w:tcPr>
            <w:tcW w:w="5664" w:type="dxa"/>
          </w:tcPr>
          <w:p w14:paraId="228FE210" w14:textId="06D9055D" w:rsidR="00506FF9" w:rsidRPr="00785311" w:rsidRDefault="00821DD1">
            <w:pPr>
              <w:pStyle w:val="TableParagraph"/>
              <w:spacing w:line="302" w:lineRule="exact"/>
              <w:ind w:left="184"/>
              <w:rPr>
                <w:b/>
                <w:bCs/>
                <w:sz w:val="28"/>
              </w:rPr>
            </w:pPr>
            <w:r w:rsidRPr="00785311">
              <w:rPr>
                <w:b/>
                <w:bCs/>
                <w:color w:val="242537"/>
                <w:sz w:val="28"/>
              </w:rPr>
              <w:t>UA-</w:t>
            </w:r>
            <w:r w:rsidR="00785311" w:rsidRPr="00785311">
              <w:rPr>
                <w:b/>
                <w:bCs/>
                <w:color w:val="242537"/>
                <w:sz w:val="28"/>
              </w:rPr>
              <w:t>2026-04-03-010906-a</w:t>
            </w:r>
          </w:p>
        </w:tc>
      </w:tr>
      <w:tr w:rsidR="00506FF9" w14:paraId="0210686E" w14:textId="77777777">
        <w:trPr>
          <w:trHeight w:val="5382"/>
        </w:trPr>
        <w:tc>
          <w:tcPr>
            <w:tcW w:w="636" w:type="dxa"/>
          </w:tcPr>
          <w:p w14:paraId="287B4B4A" w14:textId="77777777" w:rsidR="00506FF9" w:rsidRDefault="00821DD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328" w:type="dxa"/>
          </w:tcPr>
          <w:p w14:paraId="1D041A5F" w14:textId="77777777" w:rsidR="00506FF9" w:rsidRDefault="00821DD1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Обґрунтування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технічних та якісних характеристик предмета закупівлі.</w:t>
            </w:r>
          </w:p>
        </w:tc>
        <w:tc>
          <w:tcPr>
            <w:tcW w:w="5664" w:type="dxa"/>
          </w:tcPr>
          <w:p w14:paraId="417462BD" w14:textId="63FBA4FD" w:rsidR="00506FF9" w:rsidRDefault="00821DD1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З метою виконання завдань визначених у Програмі із створення, розроблення містобудівної, проектної та землевпорядної документації на 2022-202</w:t>
            </w:r>
            <w:r w:rsidR="000057B2">
              <w:rPr>
                <w:sz w:val="28"/>
              </w:rPr>
              <w:t>6</w:t>
            </w:r>
            <w:r>
              <w:rPr>
                <w:sz w:val="28"/>
              </w:rPr>
              <w:t xml:space="preserve"> роки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виконавчого комітету Житомирської міської ради Житомирської області і виконавчих органів є потреба у закупівлі Послуги з проведення експертної грошової оцінки земельних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ділянок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несільськогосподарського призначення, на яких розташовані об'єкти нерухомого майна за кошти місцевого </w:t>
            </w:r>
            <w:r>
              <w:rPr>
                <w:spacing w:val="-2"/>
                <w:sz w:val="28"/>
              </w:rPr>
              <w:t>бюджету.</w:t>
            </w:r>
          </w:p>
          <w:p w14:paraId="28FCB74A" w14:textId="77777777" w:rsidR="00506FF9" w:rsidRDefault="00821DD1">
            <w:pPr>
              <w:pStyle w:val="TableParagraph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Послуги повинні відповідати наступним технічним вимогам до предмета закупівлі, що визначені наступними нормативно- правовими актами:</w:t>
            </w:r>
          </w:p>
        </w:tc>
      </w:tr>
    </w:tbl>
    <w:p w14:paraId="4A82EF92" w14:textId="77777777" w:rsidR="00506FF9" w:rsidRDefault="00506FF9">
      <w:pPr>
        <w:pStyle w:val="TableParagraph"/>
        <w:jc w:val="both"/>
        <w:rPr>
          <w:sz w:val="28"/>
        </w:rPr>
        <w:sectPr w:rsidR="00506FF9">
          <w:type w:val="continuous"/>
          <w:pgSz w:w="11900" w:h="16820"/>
          <w:pgMar w:top="1200" w:right="566" w:bottom="280" w:left="1559" w:header="708" w:footer="708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3328"/>
        <w:gridCol w:w="5664"/>
      </w:tblGrid>
      <w:tr w:rsidR="00506FF9" w14:paraId="5AA7324C" w14:textId="77777777">
        <w:trPr>
          <w:trHeight w:val="7722"/>
        </w:trPr>
        <w:tc>
          <w:tcPr>
            <w:tcW w:w="636" w:type="dxa"/>
          </w:tcPr>
          <w:p w14:paraId="1C2D82F2" w14:textId="77777777" w:rsidR="00506FF9" w:rsidRDefault="00506F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328" w:type="dxa"/>
          </w:tcPr>
          <w:p w14:paraId="19052C4C" w14:textId="77777777" w:rsidR="00506FF9" w:rsidRDefault="00506FF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664" w:type="dxa"/>
          </w:tcPr>
          <w:p w14:paraId="768123CB" w14:textId="77777777" w:rsidR="00506FF9" w:rsidRDefault="00821DD1">
            <w:pPr>
              <w:pStyle w:val="TableParagraph"/>
              <w:spacing w:line="316" w:lineRule="exact"/>
              <w:ind w:left="745"/>
              <w:jc w:val="both"/>
              <w:rPr>
                <w:sz w:val="28"/>
              </w:rPr>
            </w:pPr>
            <w:r>
              <w:rPr>
                <w:sz w:val="28"/>
              </w:rPr>
              <w:t>-Земельний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кодекс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України;</w:t>
            </w:r>
          </w:p>
          <w:p w14:paraId="534707D3" w14:textId="77777777" w:rsidR="00506FF9" w:rsidRDefault="00821DD1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ind w:left="114" w:right="104" w:firstLine="567"/>
              <w:jc w:val="both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Закон України «Про оцінку майна, </w:t>
            </w:r>
            <w:r>
              <w:rPr>
                <w:sz w:val="28"/>
              </w:rPr>
              <w:t>майнових прав та професійну оціночну діяльність в Україні»;</w:t>
            </w:r>
          </w:p>
          <w:p w14:paraId="670404D7" w14:textId="77777777" w:rsidR="00506FF9" w:rsidRDefault="00821DD1">
            <w:pPr>
              <w:pStyle w:val="TableParagraph"/>
              <w:numPr>
                <w:ilvl w:val="0"/>
                <w:numId w:val="1"/>
              </w:numPr>
              <w:tabs>
                <w:tab w:val="left" w:pos="822"/>
              </w:tabs>
              <w:spacing w:line="321" w:lineRule="exact"/>
              <w:ind w:left="822" w:hanging="140"/>
              <w:jc w:val="both"/>
              <w:rPr>
                <w:position w:val="1"/>
                <w:sz w:val="28"/>
              </w:rPr>
            </w:pPr>
            <w:r>
              <w:rPr>
                <w:position w:val="1"/>
                <w:sz w:val="28"/>
              </w:rPr>
              <w:t>Закон</w:t>
            </w:r>
            <w:r>
              <w:rPr>
                <w:spacing w:val="-1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України</w:t>
            </w:r>
            <w:r>
              <w:rPr>
                <w:spacing w:val="-1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«Про</w:t>
            </w:r>
            <w:r>
              <w:rPr>
                <w:spacing w:val="-11"/>
                <w:position w:val="1"/>
                <w:sz w:val="28"/>
              </w:rPr>
              <w:t xml:space="preserve"> </w:t>
            </w:r>
            <w:r>
              <w:rPr>
                <w:position w:val="1"/>
                <w:sz w:val="28"/>
              </w:rPr>
              <w:t>оцінку</w:t>
            </w:r>
            <w:r>
              <w:rPr>
                <w:spacing w:val="-11"/>
                <w:position w:val="1"/>
                <w:sz w:val="28"/>
              </w:rPr>
              <w:t xml:space="preserve"> </w:t>
            </w:r>
            <w:r>
              <w:rPr>
                <w:spacing w:val="-2"/>
                <w:position w:val="1"/>
                <w:sz w:val="28"/>
              </w:rPr>
              <w:t>земель»;</w:t>
            </w:r>
          </w:p>
          <w:p w14:paraId="203A881F" w14:textId="77777777" w:rsidR="00506FF9" w:rsidRDefault="00821DD1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ind w:left="114" w:right="104" w:firstLine="567"/>
              <w:jc w:val="both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Методика експертної грошової оцінки </w:t>
            </w:r>
            <w:r>
              <w:rPr>
                <w:sz w:val="28"/>
              </w:rPr>
              <w:t>земельних ділянок, затверджена постановою Кабінету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України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11.10.2002</w:t>
            </w:r>
          </w:p>
          <w:p w14:paraId="0084C2D7" w14:textId="77777777" w:rsidR="00506FF9" w:rsidRDefault="00821DD1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1531, (зі змінами та </w:t>
            </w:r>
            <w:r>
              <w:rPr>
                <w:spacing w:val="-2"/>
                <w:sz w:val="28"/>
              </w:rPr>
              <w:t>доповненнями);</w:t>
            </w:r>
          </w:p>
          <w:p w14:paraId="003360B7" w14:textId="77777777" w:rsidR="00506FF9" w:rsidRDefault="00821DD1">
            <w:pPr>
              <w:pStyle w:val="TableParagraph"/>
              <w:numPr>
                <w:ilvl w:val="0"/>
                <w:numId w:val="1"/>
              </w:numPr>
              <w:tabs>
                <w:tab w:val="left" w:pos="1168"/>
              </w:tabs>
              <w:ind w:left="114" w:right="104" w:firstLine="567"/>
              <w:jc w:val="both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Порядок проведення експертної </w:t>
            </w:r>
            <w:r>
              <w:rPr>
                <w:sz w:val="28"/>
              </w:rPr>
              <w:t>грошової оцінки земельних ділянок, затверджений наказом Державного комітету України по земельних ресурсах від 09.01.2003 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 (зі змінами 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доповненнями);</w:t>
            </w:r>
          </w:p>
          <w:p w14:paraId="4E11FF35" w14:textId="77777777" w:rsidR="00506FF9" w:rsidRDefault="00821DD1">
            <w:pPr>
              <w:pStyle w:val="TableParagraph"/>
              <w:numPr>
                <w:ilvl w:val="0"/>
                <w:numId w:val="1"/>
              </w:numPr>
              <w:tabs>
                <w:tab w:val="left" w:pos="931"/>
              </w:tabs>
              <w:ind w:left="114" w:right="104" w:firstLine="567"/>
              <w:jc w:val="both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Національний стандарт №1 «Загальні </w:t>
            </w:r>
            <w:r>
              <w:rPr>
                <w:sz w:val="28"/>
              </w:rPr>
              <w:t>засади оцінки майна і майнових прав», затверджений постановою Кабінету Міністрів України від 10.09.2003 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1440 (зі змінами та доповненнями);</w:t>
            </w:r>
          </w:p>
          <w:p w14:paraId="23787878" w14:textId="77777777" w:rsidR="00506FF9" w:rsidRDefault="00821DD1">
            <w:pPr>
              <w:pStyle w:val="TableParagraph"/>
              <w:numPr>
                <w:ilvl w:val="0"/>
                <w:numId w:val="1"/>
              </w:numPr>
              <w:tabs>
                <w:tab w:val="left" w:pos="1325"/>
              </w:tabs>
              <w:ind w:left="114" w:right="104" w:firstLine="567"/>
              <w:jc w:val="both"/>
              <w:rPr>
                <w:sz w:val="28"/>
              </w:rPr>
            </w:pPr>
            <w:r>
              <w:rPr>
                <w:position w:val="1"/>
                <w:sz w:val="28"/>
              </w:rPr>
              <w:t xml:space="preserve">Національний стандарт №2, </w:t>
            </w:r>
            <w:r>
              <w:rPr>
                <w:sz w:val="28"/>
              </w:rPr>
              <w:t>затверджений постановою Кабінету Міністрів України від 28.10.2004 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1442 (зі</w:t>
            </w:r>
          </w:p>
          <w:p w14:paraId="5FB26A5C" w14:textId="77777777" w:rsidR="00506FF9" w:rsidRDefault="00821DD1">
            <w:pPr>
              <w:pStyle w:val="TableParagraph"/>
              <w:spacing w:line="302" w:lineRule="exact"/>
              <w:jc w:val="both"/>
              <w:rPr>
                <w:sz w:val="28"/>
              </w:rPr>
            </w:pPr>
            <w:r>
              <w:rPr>
                <w:sz w:val="28"/>
              </w:rPr>
              <w:t>змінами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доповненнями).</w:t>
            </w:r>
          </w:p>
        </w:tc>
      </w:tr>
      <w:tr w:rsidR="00506FF9" w14:paraId="1587E17F" w14:textId="77777777">
        <w:trPr>
          <w:trHeight w:val="2897"/>
        </w:trPr>
        <w:tc>
          <w:tcPr>
            <w:tcW w:w="636" w:type="dxa"/>
          </w:tcPr>
          <w:p w14:paraId="5B417682" w14:textId="77777777" w:rsidR="00506FF9" w:rsidRDefault="00821DD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  <w:p w14:paraId="796C3E74" w14:textId="28D0ABD4" w:rsidR="00506FF9" w:rsidRDefault="00506FF9">
            <w:pPr>
              <w:pStyle w:val="TableParagraph"/>
              <w:ind w:left="115"/>
              <w:rPr>
                <w:sz w:val="28"/>
              </w:rPr>
            </w:pPr>
          </w:p>
        </w:tc>
        <w:tc>
          <w:tcPr>
            <w:tcW w:w="3328" w:type="dxa"/>
          </w:tcPr>
          <w:p w14:paraId="48A4D131" w14:textId="77777777" w:rsidR="00506FF9" w:rsidRDefault="00821DD1">
            <w:pPr>
              <w:pStyle w:val="TableParagraph"/>
              <w:tabs>
                <w:tab w:val="left" w:pos="2287"/>
              </w:tabs>
              <w:ind w:right="103"/>
              <w:rPr>
                <w:sz w:val="28"/>
              </w:rPr>
            </w:pPr>
            <w:r>
              <w:rPr>
                <w:spacing w:val="-2"/>
                <w:sz w:val="28"/>
              </w:rPr>
              <w:t>Обґрунтування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розміру бюджетного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призначення.</w:t>
            </w:r>
          </w:p>
        </w:tc>
        <w:tc>
          <w:tcPr>
            <w:tcW w:w="5664" w:type="dxa"/>
          </w:tcPr>
          <w:p w14:paraId="75FA11C0" w14:textId="1299753D" w:rsidR="00506FF9" w:rsidRPr="00785311" w:rsidRDefault="00821DD1">
            <w:pPr>
              <w:pStyle w:val="TableParagraph"/>
              <w:spacing w:line="320" w:lineRule="atLeast"/>
              <w:ind w:right="-15"/>
              <w:jc w:val="both"/>
              <w:rPr>
                <w:sz w:val="28"/>
              </w:rPr>
            </w:pPr>
            <w:r w:rsidRPr="00785311">
              <w:rPr>
                <w:sz w:val="28"/>
              </w:rPr>
              <w:t>Розмір бюджетного призначення визначено відповідно до розрахунку потреби виконавчого комітету</w:t>
            </w:r>
            <w:r w:rsidRPr="00785311">
              <w:rPr>
                <w:spacing w:val="40"/>
                <w:sz w:val="28"/>
              </w:rPr>
              <w:t xml:space="preserve"> </w:t>
            </w:r>
            <w:r w:rsidRPr="00785311">
              <w:rPr>
                <w:sz w:val="28"/>
              </w:rPr>
              <w:t xml:space="preserve">Житомирської міської ради Житомирської області за КПКВК 0217650 </w:t>
            </w:r>
            <w:r w:rsidRPr="00785311">
              <w:rPr>
                <w:color w:val="333333"/>
                <w:sz w:val="28"/>
              </w:rPr>
              <w:t xml:space="preserve">Проведення експертної грошової оцінки земельної ділянки чи права на неї </w:t>
            </w:r>
            <w:r w:rsidRPr="00785311">
              <w:rPr>
                <w:sz w:val="28"/>
              </w:rPr>
              <w:t>(КЕКВ</w:t>
            </w:r>
            <w:r w:rsidRPr="00785311">
              <w:rPr>
                <w:spacing w:val="-7"/>
                <w:sz w:val="28"/>
              </w:rPr>
              <w:t xml:space="preserve"> </w:t>
            </w:r>
            <w:r w:rsidRPr="00785311">
              <w:rPr>
                <w:sz w:val="28"/>
              </w:rPr>
              <w:t>2281)</w:t>
            </w:r>
            <w:r w:rsidRPr="00785311">
              <w:rPr>
                <w:spacing w:val="-7"/>
                <w:sz w:val="28"/>
              </w:rPr>
              <w:t xml:space="preserve"> </w:t>
            </w:r>
            <w:r w:rsidRPr="00785311">
              <w:rPr>
                <w:sz w:val="28"/>
              </w:rPr>
              <w:t>відповідно</w:t>
            </w:r>
            <w:r w:rsidRPr="00785311">
              <w:rPr>
                <w:spacing w:val="-7"/>
                <w:sz w:val="28"/>
              </w:rPr>
              <w:t xml:space="preserve"> </w:t>
            </w:r>
            <w:r w:rsidRPr="00785311">
              <w:rPr>
                <w:sz w:val="28"/>
              </w:rPr>
              <w:t>планових</w:t>
            </w:r>
            <w:r w:rsidRPr="00785311">
              <w:rPr>
                <w:spacing w:val="-7"/>
                <w:sz w:val="28"/>
              </w:rPr>
              <w:t xml:space="preserve"> </w:t>
            </w:r>
            <w:r w:rsidRPr="00785311">
              <w:rPr>
                <w:sz w:val="28"/>
              </w:rPr>
              <w:t>бюджетних призначень на 202</w:t>
            </w:r>
            <w:r w:rsidR="00672B1E" w:rsidRPr="00785311">
              <w:rPr>
                <w:sz w:val="28"/>
              </w:rPr>
              <w:t>6</w:t>
            </w:r>
            <w:r w:rsidRPr="00785311">
              <w:rPr>
                <w:spacing w:val="80"/>
                <w:sz w:val="28"/>
              </w:rPr>
              <w:t xml:space="preserve"> </w:t>
            </w:r>
            <w:r w:rsidRPr="00785311">
              <w:rPr>
                <w:sz w:val="28"/>
              </w:rPr>
              <w:t>рік на період з 01 січня по 31 грудня 202</w:t>
            </w:r>
            <w:r w:rsidR="00672B1E" w:rsidRPr="00785311">
              <w:rPr>
                <w:sz w:val="28"/>
              </w:rPr>
              <w:t>6</w:t>
            </w:r>
            <w:r w:rsidRPr="00785311">
              <w:rPr>
                <w:sz w:val="28"/>
              </w:rPr>
              <w:t xml:space="preserve"> року включно.</w:t>
            </w:r>
          </w:p>
        </w:tc>
      </w:tr>
      <w:tr w:rsidR="00506FF9" w14:paraId="60A9DA6F" w14:textId="77777777">
        <w:trPr>
          <w:trHeight w:val="643"/>
        </w:trPr>
        <w:tc>
          <w:tcPr>
            <w:tcW w:w="636" w:type="dxa"/>
          </w:tcPr>
          <w:p w14:paraId="18E28A99" w14:textId="77777777" w:rsidR="00506FF9" w:rsidRDefault="00821DD1">
            <w:pPr>
              <w:pStyle w:val="TableParagraph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  <w:p w14:paraId="45EBD1AB" w14:textId="1DC850CE" w:rsidR="00506FF9" w:rsidRDefault="00506FF9">
            <w:pPr>
              <w:pStyle w:val="TableParagraph"/>
              <w:spacing w:line="302" w:lineRule="exact"/>
              <w:ind w:left="115"/>
              <w:rPr>
                <w:sz w:val="28"/>
              </w:rPr>
            </w:pPr>
          </w:p>
        </w:tc>
        <w:tc>
          <w:tcPr>
            <w:tcW w:w="3328" w:type="dxa"/>
          </w:tcPr>
          <w:p w14:paraId="02D76EE8" w14:textId="77777777" w:rsidR="00506FF9" w:rsidRDefault="00821DD1">
            <w:pPr>
              <w:pStyle w:val="TableParagraph"/>
              <w:tabs>
                <w:tab w:val="left" w:pos="2241"/>
              </w:tabs>
              <w:spacing w:line="320" w:lineRule="atLeast"/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Очікувана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вартість </w:t>
            </w:r>
            <w:r>
              <w:rPr>
                <w:sz w:val="28"/>
              </w:rPr>
              <w:t>предмета закупівлі.</w:t>
            </w:r>
          </w:p>
        </w:tc>
        <w:tc>
          <w:tcPr>
            <w:tcW w:w="5664" w:type="dxa"/>
          </w:tcPr>
          <w:p w14:paraId="1DC66F55" w14:textId="6FE6F590" w:rsidR="00506FF9" w:rsidRDefault="000057B2">
            <w:pPr>
              <w:pStyle w:val="TableParagraph"/>
              <w:spacing w:line="320" w:lineRule="atLeast"/>
              <w:ind w:right="104"/>
              <w:rPr>
                <w:sz w:val="28"/>
              </w:rPr>
            </w:pPr>
            <w:r>
              <w:rPr>
                <w:sz w:val="28"/>
              </w:rPr>
              <w:t>31 200</w:t>
            </w:r>
            <w:r w:rsidR="00821DD1">
              <w:rPr>
                <w:sz w:val="28"/>
              </w:rPr>
              <w:t>,00 грн (</w:t>
            </w:r>
            <w:r>
              <w:rPr>
                <w:sz w:val="28"/>
              </w:rPr>
              <w:t>тридцять одна</w:t>
            </w:r>
            <w:r w:rsidR="00821DD1">
              <w:rPr>
                <w:sz w:val="28"/>
              </w:rPr>
              <w:t xml:space="preserve"> тисяч</w:t>
            </w:r>
            <w:r>
              <w:rPr>
                <w:sz w:val="28"/>
              </w:rPr>
              <w:t>а</w:t>
            </w:r>
            <w:r w:rsidR="00785311">
              <w:rPr>
                <w:sz w:val="28"/>
              </w:rPr>
              <w:t xml:space="preserve"> </w:t>
            </w:r>
            <w:r w:rsidR="00785311" w:rsidRPr="00954A0B">
              <w:rPr>
                <w:sz w:val="28"/>
              </w:rPr>
              <w:t>двісті</w:t>
            </w:r>
            <w:r w:rsidR="00785311">
              <w:rPr>
                <w:sz w:val="28"/>
              </w:rPr>
              <w:t xml:space="preserve"> </w:t>
            </w:r>
            <w:r w:rsidR="00821DD1">
              <w:rPr>
                <w:sz w:val="28"/>
              </w:rPr>
              <w:t xml:space="preserve"> гривень 00 </w:t>
            </w:r>
            <w:proofErr w:type="spellStart"/>
            <w:r w:rsidR="00821DD1">
              <w:rPr>
                <w:sz w:val="28"/>
              </w:rPr>
              <w:t>коп</w:t>
            </w:r>
            <w:proofErr w:type="spellEnd"/>
            <w:r w:rsidR="00821DD1">
              <w:rPr>
                <w:sz w:val="28"/>
              </w:rPr>
              <w:t>) з ПДВ.</w:t>
            </w:r>
          </w:p>
        </w:tc>
      </w:tr>
      <w:tr w:rsidR="00506FF9" w14:paraId="676DB4E3" w14:textId="77777777" w:rsidTr="00F94CEE">
        <w:trPr>
          <w:trHeight w:val="3429"/>
        </w:trPr>
        <w:tc>
          <w:tcPr>
            <w:tcW w:w="636" w:type="dxa"/>
          </w:tcPr>
          <w:p w14:paraId="6F2DBAE6" w14:textId="77777777" w:rsidR="00506FF9" w:rsidRDefault="00821DD1">
            <w:pPr>
              <w:pStyle w:val="TableParagraph"/>
              <w:ind w:left="0" w:right="4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3328" w:type="dxa"/>
          </w:tcPr>
          <w:p w14:paraId="4867FCF2" w14:textId="77777777" w:rsidR="00506FF9" w:rsidRDefault="00821DD1">
            <w:pPr>
              <w:pStyle w:val="TableParagraph"/>
              <w:tabs>
                <w:tab w:val="left" w:pos="2229"/>
              </w:tabs>
              <w:ind w:right="104"/>
              <w:rPr>
                <w:sz w:val="28"/>
              </w:rPr>
            </w:pPr>
            <w:r>
              <w:rPr>
                <w:spacing w:val="-2"/>
                <w:sz w:val="28"/>
              </w:rPr>
              <w:t>Обґрунтування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очікуваної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вартості </w:t>
            </w:r>
            <w:r>
              <w:rPr>
                <w:sz w:val="28"/>
              </w:rPr>
              <w:t>предмета закупівлі.</w:t>
            </w:r>
          </w:p>
        </w:tc>
        <w:tc>
          <w:tcPr>
            <w:tcW w:w="5664" w:type="dxa"/>
          </w:tcPr>
          <w:p w14:paraId="585F9F43" w14:textId="5B3A926C" w:rsidR="00506FF9" w:rsidRDefault="00821DD1">
            <w:pPr>
              <w:pStyle w:val="TableParagraph"/>
              <w:tabs>
                <w:tab w:val="left" w:pos="2154"/>
                <w:tab w:val="left" w:pos="4634"/>
              </w:tabs>
              <w:spacing w:line="320" w:lineRule="atLeast"/>
              <w:ind w:right="104" w:firstLine="7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Очікувана вартість предмета закупівлі розрахована в результаті моніторингу цін за Послуги з проведення експертної грошової </w:t>
            </w:r>
            <w:r>
              <w:rPr>
                <w:spacing w:val="-2"/>
                <w:sz w:val="28"/>
              </w:rPr>
              <w:t>оцінки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земельних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ділянок </w:t>
            </w:r>
            <w:r>
              <w:rPr>
                <w:sz w:val="28"/>
              </w:rPr>
              <w:t>несільськогосподарського призначення, на яких розташовані об'єкти нерухомого майна</w:t>
            </w:r>
            <w:r>
              <w:rPr>
                <w:i/>
                <w:sz w:val="28"/>
              </w:rPr>
              <w:t xml:space="preserve">. </w:t>
            </w:r>
            <w:r>
              <w:rPr>
                <w:sz w:val="28"/>
              </w:rPr>
              <w:t>Термін надання послуг у поточному році до 31 грудня 202</w:t>
            </w:r>
            <w:r w:rsidR="00F328D2">
              <w:rPr>
                <w:sz w:val="28"/>
              </w:rPr>
              <w:t>6</w:t>
            </w:r>
            <w:r>
              <w:rPr>
                <w:sz w:val="28"/>
              </w:rPr>
              <w:t xml:space="preserve"> року.</w:t>
            </w:r>
          </w:p>
        </w:tc>
      </w:tr>
      <w:tr w:rsidR="00506FF9" w14:paraId="38D741DB" w14:textId="77777777" w:rsidTr="00B838BF">
        <w:trPr>
          <w:trHeight w:val="1124"/>
        </w:trPr>
        <w:tc>
          <w:tcPr>
            <w:tcW w:w="636" w:type="dxa"/>
            <w:vAlign w:val="center"/>
          </w:tcPr>
          <w:p w14:paraId="76C169B7" w14:textId="77777777" w:rsidR="00506FF9" w:rsidRDefault="00821DD1">
            <w:pPr>
              <w:pStyle w:val="TableParagraph"/>
              <w:ind w:left="0" w:right="1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3328" w:type="dxa"/>
            <w:vAlign w:val="center"/>
          </w:tcPr>
          <w:p w14:paraId="750177FB" w14:textId="77777777" w:rsidR="00506FF9" w:rsidRDefault="00821DD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Процедура </w:t>
            </w:r>
            <w:r>
              <w:rPr>
                <w:spacing w:val="-2"/>
                <w:sz w:val="28"/>
              </w:rPr>
              <w:t>закупівлі.</w:t>
            </w:r>
          </w:p>
        </w:tc>
        <w:tc>
          <w:tcPr>
            <w:tcW w:w="5664" w:type="dxa"/>
            <w:vAlign w:val="center"/>
          </w:tcPr>
          <w:p w14:paraId="74226F98" w14:textId="77777777" w:rsidR="00506FF9" w:rsidRDefault="00821DD1" w:rsidP="00B838BF">
            <w:pPr>
              <w:pStyle w:val="TableParagraph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Відкриті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торги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особливостями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відповідно</w:t>
            </w:r>
          </w:p>
          <w:p w14:paraId="708C7E31" w14:textId="77777777" w:rsidR="00B838BF" w:rsidRDefault="00B838BF" w:rsidP="00B838BF">
            <w:pPr>
              <w:pStyle w:val="TableParagraph"/>
              <w:spacing w:line="317" w:lineRule="exact"/>
              <w:jc w:val="bot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Постанови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Кабінету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Міністрів</w:t>
            </w:r>
            <w:r>
              <w:rPr>
                <w:spacing w:val="6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України</w:t>
            </w:r>
          </w:p>
          <w:p w14:paraId="5464C49B" w14:textId="58D217DC" w:rsidR="00B838BF" w:rsidRDefault="00B838BF" w:rsidP="00B838B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№ 1178 від 12.10.2022 року «Про затвердження особливостей здійснення публічних </w:t>
            </w:r>
            <w:proofErr w:type="spellStart"/>
            <w:r>
              <w:rPr>
                <w:sz w:val="28"/>
              </w:rPr>
              <w:t>закупівель</w:t>
            </w:r>
            <w:proofErr w:type="spellEnd"/>
            <w:r>
              <w:rPr>
                <w:sz w:val="28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скасування».</w:t>
            </w:r>
          </w:p>
        </w:tc>
      </w:tr>
    </w:tbl>
    <w:p w14:paraId="35063657" w14:textId="77777777" w:rsidR="00506FF9" w:rsidRDefault="00506FF9">
      <w:pPr>
        <w:pStyle w:val="TableParagraph"/>
        <w:rPr>
          <w:sz w:val="28"/>
        </w:rPr>
        <w:sectPr w:rsidR="00506FF9">
          <w:type w:val="continuous"/>
          <w:pgSz w:w="11900" w:h="16820"/>
          <w:pgMar w:top="1240" w:right="566" w:bottom="280" w:left="1559" w:header="708" w:footer="708" w:gutter="0"/>
          <w:cols w:space="720"/>
        </w:sectPr>
      </w:pPr>
    </w:p>
    <w:p w14:paraId="7AB814FB" w14:textId="4C268507" w:rsidR="00821DD1" w:rsidRDefault="00821DD1"/>
    <w:p w14:paraId="73D03155" w14:textId="256377CA" w:rsidR="00F328D2" w:rsidRDefault="00F328D2">
      <w:bookmarkStart w:id="0" w:name="_GoBack"/>
      <w:bookmarkEnd w:id="0"/>
    </w:p>
    <w:sectPr w:rsidR="00F328D2">
      <w:type w:val="continuous"/>
      <w:pgSz w:w="11900" w:h="16820"/>
      <w:pgMar w:top="1240" w:right="566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A46D1"/>
    <w:multiLevelType w:val="hybridMultilevel"/>
    <w:tmpl w:val="1FD21290"/>
    <w:lvl w:ilvl="0" w:tplc="8696C104">
      <w:numFmt w:val="bullet"/>
      <w:lvlText w:val=""/>
      <w:lvlJc w:val="left"/>
      <w:pPr>
        <w:ind w:left="115" w:hanging="141"/>
      </w:pPr>
      <w:rPr>
        <w:rFonts w:ascii="Symbol" w:eastAsia="Symbol" w:hAnsi="Symbol" w:cs="Symbol" w:hint="default"/>
        <w:b w:val="0"/>
        <w:bCs w:val="0"/>
        <w:i w:val="0"/>
        <w:iCs w:val="0"/>
        <w:spacing w:val="9"/>
        <w:w w:val="92"/>
        <w:sz w:val="22"/>
        <w:szCs w:val="22"/>
        <w:lang w:val="uk-UA" w:eastAsia="en-US" w:bidi="ar-SA"/>
      </w:rPr>
    </w:lvl>
    <w:lvl w:ilvl="1" w:tplc="63FC3A76">
      <w:numFmt w:val="bullet"/>
      <w:lvlText w:val="•"/>
      <w:lvlJc w:val="left"/>
      <w:pPr>
        <w:ind w:left="673" w:hanging="141"/>
      </w:pPr>
      <w:rPr>
        <w:rFonts w:hint="default"/>
        <w:lang w:val="uk-UA" w:eastAsia="en-US" w:bidi="ar-SA"/>
      </w:rPr>
    </w:lvl>
    <w:lvl w:ilvl="2" w:tplc="3CEEE30C">
      <w:numFmt w:val="bullet"/>
      <w:lvlText w:val="•"/>
      <w:lvlJc w:val="left"/>
      <w:pPr>
        <w:ind w:left="1226" w:hanging="141"/>
      </w:pPr>
      <w:rPr>
        <w:rFonts w:hint="default"/>
        <w:lang w:val="uk-UA" w:eastAsia="en-US" w:bidi="ar-SA"/>
      </w:rPr>
    </w:lvl>
    <w:lvl w:ilvl="3" w:tplc="CDC6BAE8">
      <w:numFmt w:val="bullet"/>
      <w:lvlText w:val="•"/>
      <w:lvlJc w:val="left"/>
      <w:pPr>
        <w:ind w:left="1780" w:hanging="141"/>
      </w:pPr>
      <w:rPr>
        <w:rFonts w:hint="default"/>
        <w:lang w:val="uk-UA" w:eastAsia="en-US" w:bidi="ar-SA"/>
      </w:rPr>
    </w:lvl>
    <w:lvl w:ilvl="4" w:tplc="ED6A92B0">
      <w:numFmt w:val="bullet"/>
      <w:lvlText w:val="•"/>
      <w:lvlJc w:val="left"/>
      <w:pPr>
        <w:ind w:left="2333" w:hanging="141"/>
      </w:pPr>
      <w:rPr>
        <w:rFonts w:hint="default"/>
        <w:lang w:val="uk-UA" w:eastAsia="en-US" w:bidi="ar-SA"/>
      </w:rPr>
    </w:lvl>
    <w:lvl w:ilvl="5" w:tplc="0EAC5822">
      <w:numFmt w:val="bullet"/>
      <w:lvlText w:val="•"/>
      <w:lvlJc w:val="left"/>
      <w:pPr>
        <w:ind w:left="2887" w:hanging="141"/>
      </w:pPr>
      <w:rPr>
        <w:rFonts w:hint="default"/>
        <w:lang w:val="uk-UA" w:eastAsia="en-US" w:bidi="ar-SA"/>
      </w:rPr>
    </w:lvl>
    <w:lvl w:ilvl="6" w:tplc="7E5AAC32">
      <w:numFmt w:val="bullet"/>
      <w:lvlText w:val="•"/>
      <w:lvlJc w:val="left"/>
      <w:pPr>
        <w:ind w:left="3440" w:hanging="141"/>
      </w:pPr>
      <w:rPr>
        <w:rFonts w:hint="default"/>
        <w:lang w:val="uk-UA" w:eastAsia="en-US" w:bidi="ar-SA"/>
      </w:rPr>
    </w:lvl>
    <w:lvl w:ilvl="7" w:tplc="8D185A66">
      <w:numFmt w:val="bullet"/>
      <w:lvlText w:val="•"/>
      <w:lvlJc w:val="left"/>
      <w:pPr>
        <w:ind w:left="3993" w:hanging="141"/>
      </w:pPr>
      <w:rPr>
        <w:rFonts w:hint="default"/>
        <w:lang w:val="uk-UA" w:eastAsia="en-US" w:bidi="ar-SA"/>
      </w:rPr>
    </w:lvl>
    <w:lvl w:ilvl="8" w:tplc="55E4731A">
      <w:numFmt w:val="bullet"/>
      <w:lvlText w:val="•"/>
      <w:lvlJc w:val="left"/>
      <w:pPr>
        <w:ind w:left="4547" w:hanging="14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6FF9"/>
    <w:rsid w:val="000057B2"/>
    <w:rsid w:val="00404C69"/>
    <w:rsid w:val="00506FF9"/>
    <w:rsid w:val="00672B1E"/>
    <w:rsid w:val="00785311"/>
    <w:rsid w:val="00821DD1"/>
    <w:rsid w:val="00841E98"/>
    <w:rsid w:val="00954A0B"/>
    <w:rsid w:val="00B838BF"/>
    <w:rsid w:val="00F328D2"/>
    <w:rsid w:val="00F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6075F"/>
  <w15:docId w15:val="{D31C543A-01FD-4394-9EB6-69B59F84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6-06-003362-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5-06-06-003362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5-06-06-003362-a" TargetMode="External"/><Relationship Id="rId5" Type="http://schemas.openxmlformats.org/officeDocument/2006/relationships/hyperlink" Target="https://prozorro.gov.ua/tender/UA-2025-06-06-003362-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2770</Words>
  <Characters>1580</Characters>
  <Application>Microsoft Office Word</Application>
  <DocSecurity>0</DocSecurity>
  <Lines>13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2026-02-11T12:15:00Z</dcterms:created>
  <dcterms:modified xsi:type="dcterms:W3CDTF">2026-04-07T12:03:00Z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Producer">
    <vt:lpwstr>Skia/PDF m146 Google Apps Renderer</vt:lpwstr>
  </property>
  <property fmtid="{D5CDD505-2E9C-101B-9397-08002B2CF9AE}" pid="4" name="LastSaved">
    <vt:filetime>2026-02-11T00:00:00Z</vt:filetime>
  </property>
</Properties>
</file>