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5948EF" w:rsidRPr="00761B54" w:rsidTr="00852C0A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5948EF" w:rsidRPr="00761B54" w:rsidRDefault="005948EF" w:rsidP="00852C0A">
            <w:pPr>
              <w:jc w:val="center"/>
            </w:pPr>
            <w:r w:rsidRPr="00761B54">
              <w:br w:type="page"/>
            </w:r>
            <w:r w:rsidRPr="00761B54">
              <w:rPr>
                <w:b/>
              </w:rPr>
              <w:t>ІНФОРМАЦІЙНА КАРТКА АДМІНІСТРАТИВНОЇ ПОСЛУГИ</w:t>
            </w:r>
          </w:p>
        </w:tc>
      </w:tr>
      <w:tr w:rsidR="005948EF" w:rsidRPr="00761B54" w:rsidTr="00852C0A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5948EF" w:rsidRPr="00761B54" w:rsidRDefault="005948EF" w:rsidP="00852C0A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>НАДАННЯ ВІДОМОСТЕЙ З ДЕРЖАВНОГО ЗЕМЕЛЬНОГО КАДАСТРУ У ФОРМІ ДОВІДОК, ЩО МІСТЯТЬ УЗАГАЛЬНЕНУ ІНФОРМАЦІЮ ПРО ЗЕМЛІ (ТЕРИТОРІЇ)</w:t>
            </w:r>
          </w:p>
        </w:tc>
      </w:tr>
      <w:tr w:rsidR="005948EF" w:rsidRPr="00761B54" w:rsidTr="00852C0A"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8EF" w:rsidRPr="00761B54" w:rsidRDefault="005948EF" w:rsidP="00852C0A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:rsidR="005948EF" w:rsidRPr="00761B54" w:rsidRDefault="005948EF" w:rsidP="00852C0A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 w:rsidRPr="00761B54"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Житомирській області</w:t>
            </w:r>
            <w:r w:rsidRPr="00761B54">
              <w:rPr>
                <w:u w:val="single"/>
              </w:rPr>
              <w:t xml:space="preserve"> </w:t>
            </w:r>
          </w:p>
          <w:p w:rsidR="005948EF" w:rsidRPr="00761B54" w:rsidRDefault="005948EF" w:rsidP="00852C0A">
            <w:pPr>
              <w:spacing w:after="120"/>
              <w:jc w:val="center"/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</w:tbl>
    <w:tbl>
      <w:tblPr>
        <w:tblStyle w:val="af0"/>
        <w:tblW w:w="9665" w:type="dxa"/>
        <w:tblInd w:w="0" w:type="dxa"/>
        <w:tblLook w:val="04A0" w:firstRow="1" w:lastRow="0" w:firstColumn="1" w:lastColumn="0" w:noHBand="0" w:noVBand="1"/>
      </w:tblPr>
      <w:tblGrid>
        <w:gridCol w:w="1762"/>
        <w:gridCol w:w="1878"/>
        <w:gridCol w:w="1704"/>
        <w:gridCol w:w="4321"/>
      </w:tblGrid>
      <w:tr w:rsidR="005948EF" w:rsidRPr="00002C94" w:rsidTr="00852C0A">
        <w:tc>
          <w:tcPr>
            <w:tcW w:w="9665" w:type="dxa"/>
            <w:gridSpan w:val="4"/>
          </w:tcPr>
          <w:p w:rsidR="005948EF" w:rsidRPr="00002C94" w:rsidRDefault="005948EF" w:rsidP="00852C0A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5948EF" w:rsidRPr="00002C94" w:rsidTr="00852C0A">
        <w:trPr>
          <w:trHeight w:val="330"/>
        </w:trPr>
        <w:tc>
          <w:tcPr>
            <w:tcW w:w="1762" w:type="dxa"/>
            <w:vMerge w:val="restart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5948EF" w:rsidRPr="00002C94" w:rsidTr="00852C0A">
        <w:trPr>
          <w:trHeight w:val="1170"/>
        </w:trPr>
        <w:tc>
          <w:tcPr>
            <w:tcW w:w="1762" w:type="dxa"/>
            <w:vMerge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1704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1704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1704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4321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1704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4321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1704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4321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12430, Житомирська область, Житомирський 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1704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4321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cnap_stanyshivka@ukr.net</w:t>
            </w:r>
          </w:p>
          <w:p w:rsidR="005948EF" w:rsidRPr="00D010A9" w:rsidRDefault="00352128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="005948EF" w:rsidRPr="00411F91">
                <w:rPr>
                  <w:rStyle w:val="af1"/>
                  <w:sz w:val="20"/>
                  <w:szCs w:val="20"/>
                  <w:lang w:val="uk-UA"/>
                </w:rPr>
                <w:t>http://stanyshivska</w:t>
              </w:r>
            </w:hyperlink>
            <w:r w:rsidR="005948EF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1704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4321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1704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4321" w:type="dxa"/>
          </w:tcPr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5948EF" w:rsidRPr="00411F9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1704" w:type="dxa"/>
          </w:tcPr>
          <w:p w:rsidR="005948EF" w:rsidRPr="008647B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5948EF" w:rsidRPr="008647B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5948EF" w:rsidRPr="008647B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5948EF" w:rsidRPr="008647B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4321" w:type="dxa"/>
          </w:tcPr>
          <w:p w:rsidR="005948EF" w:rsidRPr="008647B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5948EF" w:rsidRPr="008647B4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1704" w:type="dxa"/>
          </w:tcPr>
          <w:p w:rsidR="005948EF" w:rsidRPr="008647B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4321" w:type="dxa"/>
          </w:tcPr>
          <w:p w:rsidR="005948EF" w:rsidRPr="008647B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5948EF" w:rsidRPr="008647B4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8647B4">
                <w:rPr>
                  <w:rStyle w:val="af1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1704" w:type="dxa"/>
          </w:tcPr>
          <w:p w:rsidR="005948EF" w:rsidRPr="006B1686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4321" w:type="dxa"/>
          </w:tcPr>
          <w:p w:rsidR="005948EF" w:rsidRPr="006B1686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5948EF" w:rsidRPr="006B1686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D010A9">
              <w:rPr>
                <w:sz w:val="20"/>
                <w:szCs w:val="20"/>
                <w:lang w:val="en-US"/>
              </w:rPr>
              <w:t xml:space="preserve">-mail: </w:t>
            </w:r>
            <w:hyperlink r:id="rId7" w:history="1">
              <w:r w:rsidRPr="00D010A9">
                <w:rPr>
                  <w:rStyle w:val="af1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1704" w:type="dxa"/>
          </w:tcPr>
          <w:p w:rsidR="005948EF" w:rsidRPr="00512D63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5948EF" w:rsidRPr="00512D63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5948EF" w:rsidRPr="00512D63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  <w:p w:rsidR="005948EF" w:rsidRPr="00512D63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4321" w:type="dxa"/>
          </w:tcPr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099-514-19-17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D010A9">
                <w:rPr>
                  <w:rStyle w:val="af1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D010A9">
              <w:rPr>
                <w:sz w:val="20"/>
                <w:szCs w:val="20"/>
              </w:rPr>
              <w:t xml:space="preserve">Центр </w:t>
            </w:r>
            <w:proofErr w:type="spellStart"/>
            <w:r w:rsidRPr="00D010A9">
              <w:rPr>
                <w:sz w:val="20"/>
                <w:szCs w:val="20"/>
              </w:rPr>
              <w:t>надання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адміністративних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послуг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Попільнянської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селищної</w:t>
            </w:r>
            <w:proofErr w:type="spellEnd"/>
            <w:r w:rsidRPr="00D010A9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1704" w:type="dxa"/>
          </w:tcPr>
          <w:p w:rsidR="005948EF" w:rsidRPr="00A11EF5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5948EF" w:rsidRPr="00A11EF5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5948EF" w:rsidRPr="00A11EF5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4321" w:type="dxa"/>
          </w:tcPr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(04137) 5-11-12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e-mail: popilnya-cnap@ukr.net</w:t>
            </w:r>
          </w:p>
          <w:p w:rsidR="005948EF" w:rsidRPr="00D010A9" w:rsidRDefault="005948EF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12601,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Вівторок-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субота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з 08.00 до 15.30</w:t>
            </w:r>
          </w:p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5948EF" w:rsidRPr="00002C94" w:rsidRDefault="00352128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5948EF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5948EF" w:rsidRPr="00002C94" w:rsidRDefault="00352128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5948EF" w:rsidRPr="00002C94">
                <w:rPr>
                  <w:rStyle w:val="af1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5948EF" w:rsidRPr="00002C94" w:rsidRDefault="00352128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5948EF" w:rsidRPr="00002C94">
                <w:rPr>
                  <w:rStyle w:val="af1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5948EF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5948EF" w:rsidRPr="00002C94" w:rsidRDefault="00352128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3" w:tgtFrame="_blank" w:history="1">
              <w:r w:rsidR="005948EF" w:rsidRPr="00002C94">
                <w:rPr>
                  <w:rStyle w:val="af1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11201, Житомирська 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Понеділок, середа, четвер, п’ятниця – з 8.00 до 17.00 год. без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(04149) 2-13-66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15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Іршанської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5948EF" w:rsidRPr="00002C94" w:rsidRDefault="00352128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5948EF" w:rsidRPr="00002C94">
                <w:rPr>
                  <w:rStyle w:val="af1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5948EF" w:rsidRPr="00002C94" w:rsidRDefault="00352128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5948EF" w:rsidRPr="00002C94">
                <w:rPr>
                  <w:rStyle w:val="af1"/>
                  <w:sz w:val="20"/>
                  <w:szCs w:val="20"/>
                  <w:lang w:val="uk-UA"/>
                </w:rPr>
                <w:t>baranivka_cnap@ukr.net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5948EF" w:rsidRDefault="00352128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5948EF" w:rsidRPr="00687A14">
                <w:rPr>
                  <w:rStyle w:val="af1"/>
                  <w:sz w:val="20"/>
                  <w:szCs w:val="20"/>
                  <w:lang w:val="uk-UA"/>
                </w:rPr>
                <w:t>s.vilshanka@ukr.net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13401, Житомирська 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38 0412 55 80 10</w:t>
            </w:r>
          </w:p>
          <w:p w:rsidR="005948EF" w:rsidRPr="00002C94" w:rsidRDefault="00352128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5948EF" w:rsidRPr="00632BC1">
                <w:rPr>
                  <w:rStyle w:val="af1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5948EF" w:rsidRPr="00632BC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https://andrushkivska-gromada.gov.ua/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Бердичівської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13300, м. Бердичів, Центральна площа,1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5948EF" w:rsidRPr="00CB5AB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632BC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5948EF" w:rsidRPr="00002C94" w:rsidRDefault="00352128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5948EF" w:rsidRPr="00002C94">
                <w:rPr>
                  <w:rStyle w:val="af1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5948EF" w:rsidRPr="00F37A0F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CB5AB9" w:rsidRDefault="00352128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5948EF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5948EF" w:rsidRPr="00CB5AB9" w:rsidRDefault="00352128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5948EF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5948EF" w:rsidRPr="00002C94" w:rsidRDefault="00352128" w:rsidP="00852C0A">
            <w:pPr>
              <w:pStyle w:val="afd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3" w:history="1">
              <w:r w:rsidR="005948EF"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F37A0F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5948EF" w:rsidRPr="00F37A0F" w:rsidRDefault="00352128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5948EF" w:rsidRPr="00F37A0F">
                <w:rPr>
                  <w:rStyle w:val="af1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5948EF" w:rsidRPr="00002C94" w:rsidRDefault="005948EF" w:rsidP="00852C0A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5948EF" w:rsidRPr="009D15EC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5948EF" w:rsidRPr="00002C94" w:rsidRDefault="00352128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5948EF" w:rsidRPr="00002C94">
                <w:rPr>
                  <w:rStyle w:val="af1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5948EF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1704" w:type="dxa"/>
          </w:tcPr>
          <w:p w:rsidR="005948EF" w:rsidRPr="009B648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5948EF" w:rsidRPr="009B648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1704" w:type="dxa"/>
          </w:tcPr>
          <w:p w:rsidR="005948EF" w:rsidRPr="009B648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4321" w:type="dxa"/>
          </w:tcPr>
          <w:p w:rsidR="005948EF" w:rsidRPr="009B648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5948EF" w:rsidRPr="00002C94" w:rsidRDefault="00352128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6" w:history="1">
              <w:r w:rsidR="005948EF" w:rsidRPr="00002C94">
                <w:rPr>
                  <w:rStyle w:val="af1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2B117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4321" w:type="dxa"/>
          </w:tcPr>
          <w:p w:rsidR="005948EF" w:rsidRPr="002B117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5948EF" w:rsidRPr="002B117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5948EF" w:rsidRPr="002B117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1704" w:type="dxa"/>
          </w:tcPr>
          <w:p w:rsidR="005948EF" w:rsidRPr="002B117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Понеділок, вівторок, середа, четвер – 08.00 – 17.15</w:t>
            </w:r>
          </w:p>
          <w:p w:rsidR="005948EF" w:rsidRPr="002B117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П’ятниця – 08.00 – 16.00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+38(096) 739 50 60, 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7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Квітневої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5948EF" w:rsidRPr="007B0E92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8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1704" w:type="dxa"/>
          </w:tcPr>
          <w:p w:rsidR="005948EF" w:rsidRPr="009B648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5948EF" w:rsidRPr="009B648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5948EF" w:rsidRPr="00E6381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5948EF" w:rsidRPr="00E63811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hyperlink r:id="rId29" w:history="1">
              <w:r w:rsidRPr="00E63811">
                <w:rPr>
                  <w:rStyle w:val="af1"/>
                  <w:sz w:val="20"/>
                  <w:szCs w:val="20"/>
                  <w:lang w:val="uk-UA"/>
                </w:rPr>
                <w:t>cnap-l@ukr.net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5948EF" w:rsidRPr="00002C94" w:rsidRDefault="005948EF" w:rsidP="00852C0A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5948EF" w:rsidRPr="00002C94" w:rsidRDefault="00352128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5948EF" w:rsidRPr="00002C94">
                <w:rPr>
                  <w:rStyle w:val="af1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1704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Дружби Народів, 5</w:t>
            </w:r>
          </w:p>
        </w:tc>
        <w:tc>
          <w:tcPr>
            <w:tcW w:w="1704" w:type="dxa"/>
          </w:tcPr>
          <w:p w:rsidR="005948EF" w:rsidRPr="003017C8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:rsidR="005948EF" w:rsidRPr="003017C8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п’ятниця - з 08 год 30 хв до 16 год 00 хв;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Pr="003017C8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097 405 20 50</w:t>
            </w:r>
          </w:p>
          <w:p w:rsidR="005948EF" w:rsidRPr="00002C94" w:rsidRDefault="00352128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1" w:history="1">
              <w:r w:rsidR="005948EF" w:rsidRPr="003017C8">
                <w:rPr>
                  <w:rStyle w:val="af1"/>
                  <w:sz w:val="20"/>
                  <w:szCs w:val="20"/>
                  <w:lang w:val="uk-UA"/>
                </w:rPr>
                <w:t>cnap@</w:t>
              </w:r>
            </w:hyperlink>
            <w:hyperlink r:id="rId32" w:history="1">
              <w:r w:rsidR="005948EF" w:rsidRPr="003017C8">
                <w:rPr>
                  <w:rStyle w:val="af1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5948EF" w:rsidRPr="003017C8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https://novoguyvynske-miskrada.gov.ua/</w:t>
            </w:r>
          </w:p>
          <w:p w:rsidR="005948EF" w:rsidRPr="00002C94" w:rsidRDefault="005948EF" w:rsidP="00852C0A">
            <w:pPr>
              <w:pStyle w:val="afd"/>
              <w:rPr>
                <w:sz w:val="20"/>
                <w:szCs w:val="20"/>
                <w:lang w:val="uk-UA"/>
              </w:rPr>
            </w:pPr>
          </w:p>
        </w:tc>
      </w:tr>
      <w:tr w:rsidR="005948EF" w:rsidRPr="00002C94" w:rsidTr="00852C0A">
        <w:tc>
          <w:tcPr>
            <w:tcW w:w="1762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1878" w:type="dxa"/>
          </w:tcPr>
          <w:p w:rsidR="005948EF" w:rsidRPr="00002C9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1704" w:type="dxa"/>
          </w:tcPr>
          <w:p w:rsidR="005948EF" w:rsidRPr="003017C8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5948EF" w:rsidRPr="003017C8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4321" w:type="dxa"/>
          </w:tcPr>
          <w:p w:rsidR="005948EF" w:rsidRPr="00002C9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5948EF" w:rsidRPr="00002C94" w:rsidTr="00852C0A">
        <w:tc>
          <w:tcPr>
            <w:tcW w:w="1762" w:type="dxa"/>
          </w:tcPr>
          <w:p w:rsidR="005948EF" w:rsidRPr="006B740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1878" w:type="dxa"/>
          </w:tcPr>
          <w:p w:rsidR="005948EF" w:rsidRPr="006B7404" w:rsidRDefault="005948EF" w:rsidP="00852C0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5948EF" w:rsidRPr="006B7404" w:rsidRDefault="005948EF" w:rsidP="00852C0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5948EF" w:rsidRPr="006B7404" w:rsidRDefault="005948EF" w:rsidP="00852C0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5948EF" w:rsidRPr="006B7404" w:rsidRDefault="005948EF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</w:tcPr>
          <w:p w:rsidR="005948EF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5948EF" w:rsidRPr="002B1179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5948EF" w:rsidRPr="006B740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321" w:type="dxa"/>
          </w:tcPr>
          <w:p w:rsidR="005948EF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3" w:history="1">
              <w:r w:rsidRPr="001A5164">
                <w:rPr>
                  <w:rStyle w:val="af1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5948EF" w:rsidRPr="006B7404" w:rsidRDefault="005948EF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5948EF" w:rsidRPr="00761B54" w:rsidTr="00852C0A">
        <w:tc>
          <w:tcPr>
            <w:tcW w:w="9891" w:type="dxa"/>
            <w:gridSpan w:val="3"/>
          </w:tcPr>
          <w:p w:rsidR="005948EF" w:rsidRPr="00761B54" w:rsidRDefault="005948EF" w:rsidP="00852C0A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34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35" w:anchor="n3760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</w:rPr>
                <w:t>стаття 17</w:t>
              </w:r>
            </w:hyperlink>
            <w:hyperlink r:id="rId36" w:anchor="n3760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166, 167, 168, 179, 197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center"/>
              <w:rPr>
                <w:sz w:val="20"/>
                <w:szCs w:val="20"/>
              </w:rPr>
            </w:pP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center"/>
              <w:rPr>
                <w:sz w:val="20"/>
                <w:szCs w:val="20"/>
              </w:rPr>
            </w:pPr>
          </w:p>
        </w:tc>
      </w:tr>
      <w:tr w:rsidR="005948EF" w:rsidRPr="00761B54" w:rsidTr="00852C0A">
        <w:tc>
          <w:tcPr>
            <w:tcW w:w="9891" w:type="dxa"/>
            <w:gridSpan w:val="3"/>
          </w:tcPr>
          <w:p w:rsidR="005948EF" w:rsidRPr="00761B54" w:rsidRDefault="005948EF" w:rsidP="00852C0A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у формі </w:t>
            </w:r>
            <w:r w:rsidRPr="00761B54">
              <w:rPr>
                <w:sz w:val="20"/>
                <w:szCs w:val="20"/>
              </w:rPr>
              <w:t xml:space="preserve">довідки, що містить узагальнену інформацію про землі (території)  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 xml:space="preserve">про надання відомостей з  Державного земельного кадастру </w:t>
            </w:r>
            <w:r w:rsidRPr="00761B54">
              <w:rPr>
                <w:bCs/>
                <w:iCs/>
                <w:sz w:val="20"/>
                <w:szCs w:val="20"/>
              </w:rPr>
              <w:t xml:space="preserve">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Кабінету Міністрів України від 17 жовтня 2012 р. № 1051 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  <w:r w:rsidRPr="00761B54">
              <w:rPr>
                <w:sz w:val="20"/>
                <w:szCs w:val="20"/>
              </w:rPr>
              <w:t>(форма заяви додається)*.</w:t>
            </w:r>
          </w:p>
          <w:p w:rsidR="005948EF" w:rsidRPr="00761B54" w:rsidRDefault="005948EF" w:rsidP="00852C0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>2. Документ, що підтверджує оплату послуг з надання довідки, що містить узагальнену інформацію про землі (території)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10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7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</w:t>
            </w:r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 xml:space="preserve">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761B54">
              <w:rPr>
                <w:sz w:val="20"/>
                <w:szCs w:val="20"/>
              </w:rPr>
              <w:t>’</w:t>
            </w:r>
            <w:r w:rsidRPr="00761B54">
              <w:rPr>
                <w:sz w:val="20"/>
                <w:szCs w:val="20"/>
                <w:shd w:val="clear" w:color="auto" w:fill="FFFFFF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5948EF" w:rsidRPr="00761B54" w:rsidRDefault="005948EF" w:rsidP="00852C0A">
            <w:pPr>
              <w:jc w:val="center"/>
              <w:rPr>
                <w:sz w:val="20"/>
                <w:szCs w:val="20"/>
              </w:rPr>
            </w:pPr>
            <w:r w:rsidRPr="00761B54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0,06 розміру прожиткового мінімуму для працездатних осіб, встановленого законом             на 1 січня календарного року, в якому надається відповідна адміністративна послуга.</w:t>
            </w:r>
          </w:p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8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39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11.3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:rsidR="005948EF" w:rsidRPr="00761B54" w:rsidRDefault="005948EF" w:rsidP="00852C0A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довідки, що містить узагальнену інформацію про землі (території), надано </w:t>
            </w:r>
            <w:r w:rsidRPr="00761B54">
              <w:rPr>
                <w:sz w:val="20"/>
                <w:szCs w:val="20"/>
                <w:lang w:eastAsia="uk-UA"/>
              </w:rPr>
              <w:t>органам державної влади, органам місцевого самоврядування для здійснення своїх повноважень, визначених законом, особам, які в установленому законом порядку включені до Державного реєстру сертифікованих інженерів-землевпорядників, Державного реєстру сертифікованих інженерів-геодезистів та Державного реєстру оцінювачів з експертної грошової оцінки земельних ділянок</w:t>
            </w:r>
            <w:r w:rsidRPr="00761B54">
              <w:rPr>
                <w:sz w:val="20"/>
                <w:szCs w:val="20"/>
              </w:rPr>
              <w:t>)</w:t>
            </w:r>
          </w:p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3. 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довідки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Довідка, що містить узагальнену інформацію про землі (території) або повідомлення про відмову у наданні відомостей з Державного земельного кадастру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Довідка, що містить узагальнену інформацію про землі (території) або повідомлення про відмову у наданні </w:t>
            </w:r>
            <w:r w:rsidRPr="00761B54">
              <w:rPr>
                <w:sz w:val="20"/>
              </w:rPr>
              <w:t xml:space="preserve">відомостей Державного земельного кадастру 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(змін до них)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5948EF" w:rsidRPr="00761B54" w:rsidTr="00852C0A">
        <w:tc>
          <w:tcPr>
            <w:tcW w:w="720" w:type="dxa"/>
          </w:tcPr>
          <w:p w:rsidR="005948EF" w:rsidRPr="00761B54" w:rsidRDefault="005948EF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:rsidR="005948EF" w:rsidRPr="00761B54" w:rsidRDefault="005948EF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5948EF" w:rsidRPr="00761B54" w:rsidRDefault="005948EF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* Форму заяви про надання відомостей з Державного земельного кадастру наведено в додатку до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  <w:r w:rsidRPr="00761B54">
              <w:rPr>
                <w:sz w:val="20"/>
                <w:szCs w:val="20"/>
              </w:rPr>
              <w:t>інформаційної картки адміністративної послуги</w:t>
            </w:r>
          </w:p>
        </w:tc>
      </w:tr>
    </w:tbl>
    <w:p w:rsidR="005948EF" w:rsidRPr="00761B54" w:rsidRDefault="005948EF" w:rsidP="005948EF">
      <w:pPr>
        <w:ind w:left="5670"/>
        <w:rPr>
          <w:lang w:eastAsia="uk-UA"/>
        </w:rPr>
      </w:pPr>
    </w:p>
    <w:p w:rsidR="005948EF" w:rsidRPr="00761B54" w:rsidRDefault="005948EF" w:rsidP="005948EF">
      <w:pPr>
        <w:spacing w:after="160" w:line="259" w:lineRule="auto"/>
        <w:rPr>
          <w:lang w:eastAsia="uk-UA"/>
        </w:rPr>
      </w:pPr>
    </w:p>
    <w:p w:rsidR="005948EF" w:rsidRPr="00761B54" w:rsidRDefault="005948EF" w:rsidP="005948EF">
      <w:pPr>
        <w:ind w:left="5670"/>
        <w:rPr>
          <w:lang w:eastAsia="uk-UA"/>
        </w:rPr>
      </w:pPr>
    </w:p>
    <w:p w:rsidR="005948EF" w:rsidRPr="00761B54" w:rsidRDefault="005948EF" w:rsidP="005948EF">
      <w:pPr>
        <w:ind w:left="5670"/>
        <w:rPr>
          <w:lang w:eastAsia="uk-UA"/>
        </w:rPr>
      </w:pPr>
    </w:p>
    <w:p w:rsidR="005948EF" w:rsidRPr="00761B54" w:rsidRDefault="005948EF" w:rsidP="005948EF">
      <w:pPr>
        <w:ind w:left="5670"/>
        <w:rPr>
          <w:lang w:eastAsia="uk-UA"/>
        </w:rPr>
      </w:pPr>
    </w:p>
    <w:p w:rsidR="005948EF" w:rsidRDefault="005948EF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Default="00352128" w:rsidP="005948EF">
      <w:pPr>
        <w:ind w:left="5670"/>
        <w:rPr>
          <w:lang w:eastAsia="uk-UA"/>
        </w:rPr>
      </w:pPr>
    </w:p>
    <w:p w:rsidR="00352128" w:rsidRPr="001E67FD" w:rsidRDefault="00352128" w:rsidP="00352128">
      <w:pPr>
        <w:spacing w:line="348" w:lineRule="atLeast"/>
        <w:jc w:val="center"/>
        <w:rPr>
          <w:b/>
          <w:bCs/>
        </w:rPr>
      </w:pPr>
      <w:r w:rsidRPr="001E67FD">
        <w:rPr>
          <w:b/>
          <w:bCs/>
        </w:rPr>
        <w:t>ТЕХНОЛОГІЧНА КАРТКА АДМІНІСТРАТИВНОЇ ПОСЛУГИ</w:t>
      </w:r>
    </w:p>
    <w:p w:rsidR="00352128" w:rsidRPr="001E67FD" w:rsidRDefault="00352128" w:rsidP="00352128">
      <w:pPr>
        <w:jc w:val="center"/>
        <w:rPr>
          <w:u w:val="single"/>
        </w:rPr>
      </w:pPr>
      <w:r w:rsidRPr="001E67FD">
        <w:rPr>
          <w:u w:val="single"/>
        </w:rPr>
        <w:t>З НАДАННЯ ВІДОМОСТЕЙ З ДЕРЖАВНОГО ЗЕМЕЛЬНОГО КАДАСТРУ У ФОРМІ ДОВІДОК, ЩО МІСТЯТЬ УЗАГАЛЬНЕНУ ІНФОРМАЦІЮ ПРО ЗЕМЛІ (ТЕРИТОРІЇ)</w:t>
      </w:r>
    </w:p>
    <w:p w:rsidR="00352128" w:rsidRPr="001E67FD" w:rsidRDefault="00352128" w:rsidP="00352128">
      <w:pPr>
        <w:jc w:val="center"/>
        <w:rPr>
          <w:u w:val="single"/>
        </w:rPr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635"/>
        <w:gridCol w:w="2469"/>
        <w:gridCol w:w="662"/>
        <w:gridCol w:w="2266"/>
      </w:tblGrid>
      <w:tr w:rsidR="00352128" w:rsidRPr="001E67FD" w:rsidTr="000A0A9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rPr>
                <w:b/>
                <w:bCs/>
              </w:rPr>
              <w:t>№</w:t>
            </w:r>
          </w:p>
          <w:p w:rsidR="00352128" w:rsidRPr="001E67FD" w:rsidRDefault="00352128" w:rsidP="000A0A97">
            <w:pPr>
              <w:jc w:val="center"/>
            </w:pPr>
            <w:r w:rsidRPr="001E67FD">
              <w:rPr>
                <w:b/>
                <w:bCs/>
              </w:rPr>
              <w:t>з/п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rPr>
                <w:b/>
                <w:bCs/>
              </w:rPr>
              <w:t>Етапи послуги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rPr>
                <w:b/>
                <w:bCs/>
              </w:rPr>
              <w:t>Відповідальна посадова особа</w:t>
            </w:r>
          </w:p>
          <w:p w:rsidR="00352128" w:rsidRPr="001E67FD" w:rsidRDefault="00352128" w:rsidP="000A0A97">
            <w:pPr>
              <w:jc w:val="center"/>
            </w:pPr>
            <w:r w:rsidRPr="001E67FD">
              <w:rPr>
                <w:b/>
                <w:bCs/>
              </w:rPr>
              <w:t>і структурний підрозділ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rPr>
                <w:b/>
                <w:bCs/>
              </w:rPr>
              <w:t>Дія</w:t>
            </w:r>
          </w:p>
          <w:p w:rsidR="00352128" w:rsidRPr="001E67FD" w:rsidRDefault="00352128" w:rsidP="000A0A97">
            <w:pPr>
              <w:jc w:val="center"/>
            </w:pPr>
            <w:r w:rsidRPr="001E67FD">
              <w:rPr>
                <w:b/>
                <w:bCs/>
              </w:rPr>
              <w:t>(В, У, П, З)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rPr>
                <w:b/>
                <w:bCs/>
              </w:rPr>
              <w:t>Термін виконання</w:t>
            </w:r>
          </w:p>
          <w:p w:rsidR="00352128" w:rsidRPr="001E67FD" w:rsidRDefault="00352128" w:rsidP="000A0A97">
            <w:pPr>
              <w:jc w:val="center"/>
            </w:pPr>
            <w:r w:rsidRPr="001E67FD">
              <w:rPr>
                <w:b/>
                <w:bCs/>
              </w:rPr>
              <w:t>(днів)</w:t>
            </w:r>
          </w:p>
        </w:tc>
      </w:tr>
      <w:tr w:rsidR="00352128" w:rsidRPr="001E67FD" w:rsidTr="000A0A9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>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both"/>
            </w:pPr>
            <w:r w:rsidRPr="001E67FD">
              <w:t xml:space="preserve">Прийом та реєстрація заяви суб’єкта звернення в центрі надання адміністративних послуг </w:t>
            </w:r>
            <w:r w:rsidRPr="001E67FD">
              <w:rPr>
                <w:shd w:val="clear" w:color="auto" w:fill="FFFFFF"/>
              </w:rPr>
              <w:t xml:space="preserve">(крім </w:t>
            </w:r>
            <w:r w:rsidRPr="001E67FD">
              <w:rPr>
                <w:lang w:eastAsia="ar-SA"/>
              </w:rPr>
              <w:t>заяв</w:t>
            </w:r>
            <w:r w:rsidRPr="001E67FD">
              <w:rPr>
                <w:shd w:val="clear" w:color="auto" w:fill="FFFFFF"/>
              </w:rPr>
              <w:t xml:space="preserve"> в електронній формі,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0" w:tgtFrame="_blank" w:history="1">
              <w:r w:rsidRPr="001E67FD">
                <w:rPr>
                  <w:rStyle w:val="af1"/>
                  <w:rFonts w:eastAsiaTheme="majorEastAsia"/>
                  <w:color w:val="auto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  <w:rPr>
                <w:lang w:eastAsia="ar-SA"/>
              </w:rPr>
            </w:pPr>
            <w:r w:rsidRPr="001E67FD">
              <w:t xml:space="preserve">Протягом одного робочого дня </w:t>
            </w:r>
          </w:p>
          <w:p w:rsidR="00352128" w:rsidRPr="001E67FD" w:rsidRDefault="00352128" w:rsidP="000A0A97">
            <w:pPr>
              <w:jc w:val="center"/>
              <w:rPr>
                <w:lang w:eastAsia="ar-SA"/>
              </w:rPr>
            </w:pPr>
          </w:p>
        </w:tc>
      </w:tr>
      <w:tr w:rsidR="00352128" w:rsidRPr="001E67FD" w:rsidTr="000A0A9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>2.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both"/>
            </w:pPr>
            <w:r w:rsidRPr="001E67FD">
              <w:t xml:space="preserve">Передача заяви відповідному структурному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rPr>
                <w:lang w:eastAsia="ar-SA"/>
              </w:rPr>
              <w:t>Н</w:t>
            </w:r>
            <w:r w:rsidRPr="001E67FD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352128" w:rsidRPr="001E67FD" w:rsidTr="000A0A9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>3.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both"/>
            </w:pPr>
            <w:r w:rsidRPr="001E67FD">
              <w:t xml:space="preserve">Реєстрація заяви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області, передача документів до Державного кадастрового реєстратора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 xml:space="preserve">Спеціаліст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 xml:space="preserve">Протягом одного робочого дня (заяви реєструються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в день їх надходження в порядку черговості)</w:t>
            </w:r>
          </w:p>
        </w:tc>
      </w:tr>
      <w:tr w:rsidR="00352128" w:rsidRPr="001E67FD" w:rsidTr="000A0A9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2128" w:rsidRPr="001E67FD" w:rsidRDefault="00352128" w:rsidP="000A0A97">
            <w:pPr>
              <w:jc w:val="center"/>
            </w:pPr>
            <w:r w:rsidRPr="001E67FD">
              <w:lastRenderedPageBreak/>
              <w:t>4.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2128" w:rsidRPr="001E67FD" w:rsidRDefault="00352128" w:rsidP="000A0A97">
            <w:pPr>
              <w:jc w:val="both"/>
              <w:rPr>
                <w:shd w:val="clear" w:color="auto" w:fill="FFFFFF"/>
              </w:rPr>
            </w:pPr>
            <w:r w:rsidRPr="001E67FD">
              <w:t>Прийняття заяви</w:t>
            </w:r>
            <w:r w:rsidRPr="001E67FD">
              <w:rPr>
                <w:lang w:eastAsia="ar-SA"/>
              </w:rPr>
              <w:t xml:space="preserve"> </w:t>
            </w:r>
            <w:r w:rsidRPr="001E67FD">
              <w:rPr>
                <w:shd w:val="clear" w:color="auto" w:fill="FFFFFF"/>
              </w:rPr>
              <w:t xml:space="preserve">в </w:t>
            </w:r>
            <w:r w:rsidRPr="001E67FD">
              <w:t xml:space="preserve">електронній формі, </w:t>
            </w:r>
            <w:r w:rsidRPr="001E67FD">
              <w:rPr>
                <w:shd w:val="clear" w:color="auto" w:fill="FFFFFF"/>
              </w:rPr>
              <w:t>поданої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1" w:tgtFrame="_blank" w:history="1">
              <w:r w:rsidRPr="001E67FD">
                <w:rPr>
                  <w:rStyle w:val="af1"/>
                  <w:rFonts w:eastAsiaTheme="majorEastAsia"/>
                  <w:color w:val="auto"/>
                  <w:shd w:val="clear" w:color="auto" w:fill="FFFFFF"/>
                </w:rPr>
                <w:t>Закону України</w:t>
              </w:r>
            </w:hyperlink>
            <w:r w:rsidRPr="001E67FD"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  <w:r w:rsidRPr="001E67FD">
              <w:rPr>
                <w:shd w:val="clear" w:color="auto" w:fill="FFFFFF"/>
              </w:rPr>
              <w:t>.</w:t>
            </w:r>
          </w:p>
          <w:p w:rsidR="00352128" w:rsidRPr="001E67FD" w:rsidRDefault="00352128" w:rsidP="000A0A97">
            <w:pPr>
              <w:jc w:val="both"/>
              <w:rPr>
                <w:lang w:eastAsia="uk-UA"/>
              </w:rPr>
            </w:pPr>
            <w:r w:rsidRPr="001E67FD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1E67FD">
              <w:t xml:space="preserve">заявнику </w:t>
            </w:r>
            <w:r w:rsidRPr="001E67FD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2128" w:rsidRPr="001E67FD" w:rsidRDefault="00352128" w:rsidP="000A0A97">
            <w:pPr>
              <w:jc w:val="center"/>
              <w:rPr>
                <w:lang w:eastAsia="uk-UA"/>
              </w:rPr>
            </w:pPr>
            <w:r w:rsidRPr="001E67FD"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2128" w:rsidRPr="001E67FD" w:rsidRDefault="00352128" w:rsidP="000A0A97">
            <w:pPr>
              <w:jc w:val="center"/>
              <w:rPr>
                <w:b/>
              </w:rPr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2128" w:rsidRPr="001E67FD" w:rsidRDefault="00352128" w:rsidP="000A0A97">
            <w:pPr>
              <w:jc w:val="center"/>
            </w:pPr>
            <w:r w:rsidRPr="001E67FD">
              <w:t>В день надходження заяви</w:t>
            </w:r>
            <w:r w:rsidRPr="001E67FD">
              <w:rPr>
                <w:shd w:val="clear" w:color="auto" w:fill="FFFFFF"/>
              </w:rPr>
              <w:t xml:space="preserve"> в </w:t>
            </w:r>
            <w:r w:rsidRPr="001E67FD">
              <w:t xml:space="preserve">електронній формі до </w:t>
            </w:r>
            <w:r w:rsidRPr="001E67FD">
              <w:rPr>
                <w:lang w:eastAsia="ar-SA"/>
              </w:rPr>
              <w:t>відповідного структурного підрозділу</w:t>
            </w:r>
            <w:r w:rsidRPr="001E67FD">
              <w:t xml:space="preserve">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в порядку черговості</w:t>
            </w:r>
          </w:p>
        </w:tc>
      </w:tr>
      <w:tr w:rsidR="00352128" w:rsidRPr="001E67FD" w:rsidTr="000A0A97">
        <w:trPr>
          <w:trHeight w:val="927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lastRenderedPageBreak/>
              <w:t>5.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both"/>
            </w:pPr>
            <w:r w:rsidRPr="001E67FD">
              <w:t>Внесення до Державного земельного кадастру даних:</w:t>
            </w:r>
          </w:p>
          <w:p w:rsidR="00352128" w:rsidRPr="001E67FD" w:rsidRDefault="00352128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1) реєстраційний номер заяви (запиту);</w:t>
            </w:r>
          </w:p>
          <w:p w:rsidR="00352128" w:rsidRPr="001E67FD" w:rsidRDefault="00352128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2) дата реєстрації заяви (запиту);</w:t>
            </w:r>
          </w:p>
          <w:p w:rsidR="00352128" w:rsidRPr="001E67FD" w:rsidRDefault="00352128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3) відомості про особу, яка звернулася із заявою (запитом);</w:t>
            </w:r>
          </w:p>
          <w:p w:rsidR="00352128" w:rsidRPr="001E67FD" w:rsidRDefault="00352128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4) кадастровий номер (за наявності) та місце розташування земельної ділянки або дані про інший об'єкт Державного земельного кадастру, щодо якого здійснено запит;</w:t>
            </w:r>
          </w:p>
          <w:p w:rsidR="00352128" w:rsidRPr="001E67FD" w:rsidRDefault="00352128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352128" w:rsidRPr="001E67FD" w:rsidRDefault="00352128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352128" w:rsidRPr="001E67FD" w:rsidRDefault="00352128" w:rsidP="000A0A9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67FD">
              <w:rPr>
                <w:sz w:val="22"/>
                <w:szCs w:val="22"/>
              </w:rPr>
              <w:t>7) відомості (у разі наявності) про Державного кадастрового реєстратора, який прийняв заяву (запит).</w:t>
            </w:r>
          </w:p>
          <w:p w:rsidR="00352128" w:rsidRPr="001E67FD" w:rsidRDefault="00352128" w:rsidP="000A0A97">
            <w:pPr>
              <w:jc w:val="both"/>
            </w:pPr>
            <w:r w:rsidRPr="001E67FD">
              <w:rPr>
                <w:shd w:val="clear" w:color="auto" w:fill="FFFFFF"/>
              </w:rPr>
              <w:t xml:space="preserve">Створення електронної </w:t>
            </w:r>
            <w:r w:rsidRPr="001E67FD">
              <w:t>форми</w:t>
            </w:r>
            <w:r w:rsidRPr="001E67FD">
              <w:rPr>
                <w:shd w:val="clear" w:color="auto" w:fill="FFFFFF"/>
              </w:rPr>
              <w:t xml:space="preserve"> </w:t>
            </w:r>
            <w:r w:rsidRPr="001E67FD">
              <w:t xml:space="preserve">заяви </w:t>
            </w:r>
            <w:r w:rsidRPr="001E67FD">
              <w:rPr>
                <w:shd w:val="clear" w:color="auto" w:fill="FFFFFF"/>
              </w:rPr>
              <w:t>у Державному земельному кадастрі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 xml:space="preserve">Не пізніше першого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352128" w:rsidRPr="001E67FD" w:rsidTr="000A0A9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>6.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both"/>
            </w:pPr>
            <w:r w:rsidRPr="001E67FD">
              <w:t>Формування довідки, що містить узагальнену інформацію про землі (території) за визначеною формою за допомогою програмного забезпечення Державного земельного кадастру</w:t>
            </w:r>
          </w:p>
          <w:p w:rsidR="00352128" w:rsidRPr="001E67FD" w:rsidRDefault="00352128" w:rsidP="000A0A97">
            <w:pPr>
              <w:jc w:val="both"/>
            </w:pPr>
            <w:r w:rsidRPr="001E67FD">
              <w:t>або</w:t>
            </w:r>
          </w:p>
          <w:p w:rsidR="00352128" w:rsidRPr="001E67FD" w:rsidRDefault="00352128" w:rsidP="000A0A97">
            <w:pPr>
              <w:jc w:val="both"/>
            </w:pPr>
            <w:r w:rsidRPr="001E67FD"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 xml:space="preserve">Не пізніше дев’ятого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352128" w:rsidRPr="001E67FD" w:rsidTr="000A0A9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lastRenderedPageBreak/>
              <w:t>7.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both"/>
            </w:pPr>
            <w:r w:rsidRPr="001E67FD">
              <w:t xml:space="preserve">Підписання довідки, що містить узагальнену інформацію про землі (території)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</w:t>
            </w:r>
            <w:r w:rsidRPr="001E67FD">
              <w:rPr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1E67FD">
              <w:t xml:space="preserve">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та засвідчення підпису власною печаткою</w:t>
            </w:r>
            <w:r w:rsidRPr="001E67FD">
              <w:rPr>
                <w:shd w:val="clear" w:color="auto" w:fill="FFFFFF"/>
              </w:rPr>
              <w:t>, а у разі, коли довідка надається в електронній формі, - посвідчення власним кваліфікованим електронним підписом.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rPr>
                <w:b/>
                <w:bCs/>
              </w:rPr>
              <w:t>З</w:t>
            </w:r>
          </w:p>
          <w:p w:rsidR="00352128" w:rsidRPr="001E67FD" w:rsidRDefault="00352128" w:rsidP="000A0A97">
            <w:pPr>
              <w:jc w:val="center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 xml:space="preserve">Не пізніше  </w:t>
            </w:r>
          </w:p>
          <w:p w:rsidR="00352128" w:rsidRPr="001E67FD" w:rsidRDefault="00352128" w:rsidP="000A0A97">
            <w:pPr>
              <w:jc w:val="center"/>
            </w:pPr>
            <w:r w:rsidRPr="001E67FD">
              <w:t xml:space="preserve">десятого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352128" w:rsidRPr="001E67FD" w:rsidTr="000A0A9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2128" w:rsidRPr="001E67FD" w:rsidRDefault="00352128" w:rsidP="000A0A97">
            <w:pPr>
              <w:jc w:val="center"/>
            </w:pPr>
            <w:r w:rsidRPr="001E67FD">
              <w:t>8.</w:t>
            </w:r>
          </w:p>
          <w:p w:rsidR="00352128" w:rsidRPr="001E67FD" w:rsidRDefault="00352128" w:rsidP="000A0A97">
            <w:pPr>
              <w:jc w:val="center"/>
            </w:pP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2128" w:rsidRPr="001E67FD" w:rsidRDefault="00352128" w:rsidP="000A0A97">
            <w:pPr>
              <w:suppressAutoHyphens/>
              <w:jc w:val="both"/>
            </w:pPr>
            <w:r w:rsidRPr="001E67FD">
              <w:t>Надсилання</w:t>
            </w:r>
            <w:r w:rsidRPr="001E67FD">
              <w:rPr>
                <w:shd w:val="clear" w:color="auto" w:fill="FFFFFF"/>
              </w:rPr>
              <w:t xml:space="preserve"> </w:t>
            </w:r>
            <w:r w:rsidRPr="001E67FD">
              <w:t xml:space="preserve">довідки, що містить узагальнену інформацію про землі (території),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 xml:space="preserve">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1E67FD">
              <w:rPr>
                <w:shd w:val="clear" w:color="auto" w:fill="FFFFFF"/>
              </w:rPr>
              <w:t>вебсторінку</w:t>
            </w:r>
            <w:proofErr w:type="spellEnd"/>
            <w:r w:rsidRPr="001E67FD">
              <w:rPr>
                <w:shd w:val="clear" w:color="auto" w:fill="FFFFFF"/>
              </w:rPr>
              <w:t xml:space="preserve"> </w:t>
            </w:r>
            <w:proofErr w:type="spellStart"/>
            <w:r w:rsidRPr="001E67FD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2128" w:rsidRPr="001E67FD" w:rsidRDefault="00352128" w:rsidP="000A0A97">
            <w:pPr>
              <w:suppressAutoHyphens/>
              <w:jc w:val="center"/>
              <w:rPr>
                <w:lang w:eastAsia="ar-SA"/>
              </w:rPr>
            </w:pPr>
            <w:r w:rsidRPr="001E67FD"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2128" w:rsidRPr="001E67FD" w:rsidRDefault="00352128" w:rsidP="000A0A97">
            <w:pPr>
              <w:jc w:val="center"/>
              <w:rPr>
                <w:lang w:eastAsia="ar-SA"/>
              </w:rPr>
            </w:pPr>
            <w:r w:rsidRPr="001E67FD">
              <w:rPr>
                <w:b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52128" w:rsidRPr="001E67FD" w:rsidRDefault="00352128" w:rsidP="000A0A97">
            <w:pPr>
              <w:suppressAutoHyphens/>
              <w:jc w:val="center"/>
              <w:rPr>
                <w:lang w:eastAsia="ar-SA"/>
              </w:rPr>
            </w:pPr>
            <w:r w:rsidRPr="001E67FD">
              <w:t>Не пізніше десятого робочого дня з</w:t>
            </w:r>
            <w:r w:rsidRPr="001E67FD">
              <w:rPr>
                <w:lang w:eastAsia="ar-SA"/>
              </w:rPr>
              <w:t xml:space="preserve">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rPr>
                <w:lang w:eastAsia="ar-SA"/>
              </w:rPr>
              <w:t>Держгеокадастру</w:t>
            </w:r>
            <w:proofErr w:type="spellEnd"/>
            <w:r w:rsidRPr="001E67FD">
              <w:rPr>
                <w:lang w:eastAsia="ar-SA"/>
              </w:rPr>
              <w:t xml:space="preserve"> у Житомирській області</w:t>
            </w:r>
          </w:p>
        </w:tc>
      </w:tr>
      <w:tr w:rsidR="00352128" w:rsidRPr="001E67FD" w:rsidTr="000A0A9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>9.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both"/>
            </w:pPr>
            <w:r w:rsidRPr="001E67FD">
              <w:t xml:space="preserve">Передає довідку, що містить узагальнену інформацію про землі (території)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до спеціаліста відповідного структурного підрозділу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>Державний кадастровий реєстратор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 xml:space="preserve">Не пізніше десятого робочого дня з дня реєстрації заяви у 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352128" w:rsidRPr="001E67FD" w:rsidTr="000A0A9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>10.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both"/>
            </w:pPr>
            <w:r w:rsidRPr="001E67FD">
              <w:t xml:space="preserve">Проставляє у системі документообігу відповідного структурного підрозділу Головного управління </w:t>
            </w:r>
            <w:proofErr w:type="spellStart"/>
            <w:r w:rsidRPr="001E67FD">
              <w:lastRenderedPageBreak/>
              <w:t>Держгеокадастру</w:t>
            </w:r>
            <w:proofErr w:type="spellEnd"/>
            <w:r w:rsidRPr="001E67FD">
              <w:t xml:space="preserve"> у Житомирській області позначку про виконання послуги та передає довідку, що містить узагальнену інформацію про землі (території) 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до центру надання адміністративних послуг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lastRenderedPageBreak/>
              <w:t xml:space="preserve">Спеціаліст відповідного структурного підрозділу </w:t>
            </w:r>
            <w:r w:rsidRPr="001E67FD">
              <w:lastRenderedPageBreak/>
              <w:t xml:space="preserve">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rPr>
                <w:b/>
                <w:bCs/>
              </w:rPr>
              <w:lastRenderedPageBreak/>
              <w:t>В</w:t>
            </w:r>
          </w:p>
          <w:p w:rsidR="00352128" w:rsidRPr="001E67FD" w:rsidRDefault="00352128" w:rsidP="000A0A97">
            <w:pPr>
              <w:jc w:val="center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 xml:space="preserve">Не пізніше десятого робочого дня з дня реєстрації заяви у </w:t>
            </w:r>
            <w:r w:rsidRPr="001E67FD">
              <w:lastRenderedPageBreak/>
              <w:t xml:space="preserve">відповідному структурному підрозділі Головного управління </w:t>
            </w:r>
            <w:proofErr w:type="spellStart"/>
            <w:r w:rsidRPr="001E67FD">
              <w:t>Держгеокадастру</w:t>
            </w:r>
            <w:proofErr w:type="spellEnd"/>
            <w:r w:rsidRPr="001E67FD">
              <w:t xml:space="preserve"> у Житомирській області</w:t>
            </w:r>
          </w:p>
        </w:tc>
      </w:tr>
      <w:tr w:rsidR="00352128" w:rsidRPr="001E67FD" w:rsidTr="000A0A97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lastRenderedPageBreak/>
              <w:t>11.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both"/>
            </w:pPr>
            <w:r w:rsidRPr="001E67FD">
              <w:t>Видача замовнику довідки, що містить узагальнену інформацію про землі (території) </w:t>
            </w:r>
            <w:r w:rsidRPr="001E67FD">
              <w:rPr>
                <w:shd w:val="clear" w:color="auto" w:fill="FFFFFF"/>
              </w:rPr>
              <w:t>у паперовій формі</w:t>
            </w:r>
            <w:r w:rsidRPr="001E67FD">
              <w:t xml:space="preserve"> або повідомлення про відмову у наданні відомостей з Державного земельного кадастру </w:t>
            </w:r>
            <w:r w:rsidRPr="001E67FD">
              <w:rPr>
                <w:shd w:val="clear" w:color="auto" w:fill="FFFFFF"/>
              </w:rPr>
              <w:t>у паперовій формі</w:t>
            </w:r>
          </w:p>
          <w:p w:rsidR="00352128" w:rsidRPr="001E67FD" w:rsidRDefault="00352128" w:rsidP="000A0A97">
            <w:pPr>
              <w:jc w:val="both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>Адміністратор центру надання адміністративних послуг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rPr>
                <w:b/>
                <w:bCs/>
              </w:rPr>
              <w:t>В</w:t>
            </w:r>
          </w:p>
          <w:p w:rsidR="00352128" w:rsidRPr="001E67FD" w:rsidRDefault="00352128" w:rsidP="000A0A97">
            <w:pPr>
              <w:jc w:val="center"/>
            </w:pPr>
          </w:p>
          <w:p w:rsidR="00352128" w:rsidRPr="001E67FD" w:rsidRDefault="00352128" w:rsidP="000A0A97">
            <w:pPr>
              <w:jc w:val="center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jc w:val="center"/>
            </w:pPr>
            <w:r w:rsidRPr="001E67FD">
              <w:t>В день звернення заявника після отримання довідки, що містить узагальнену інформацію про землі (території) або повідомлення про відмову у наданні відомостей з Державного земельного кадастру</w:t>
            </w:r>
          </w:p>
        </w:tc>
      </w:tr>
      <w:tr w:rsidR="00352128" w:rsidRPr="001E67FD" w:rsidTr="000A0A97">
        <w:tc>
          <w:tcPr>
            <w:tcW w:w="7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10 робочих днів</w:t>
            </w:r>
          </w:p>
        </w:tc>
      </w:tr>
      <w:tr w:rsidR="00352128" w:rsidRPr="001E67FD" w:rsidTr="000A0A97">
        <w:tc>
          <w:tcPr>
            <w:tcW w:w="7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spacing w:line="225" w:lineRule="atLeast"/>
              <w:jc w:val="both"/>
            </w:pPr>
            <w:r w:rsidRPr="001E67FD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52128" w:rsidRPr="001E67FD" w:rsidRDefault="00352128" w:rsidP="000A0A97">
            <w:pPr>
              <w:spacing w:line="225" w:lineRule="atLeast"/>
              <w:jc w:val="center"/>
            </w:pPr>
            <w:r w:rsidRPr="001E67FD">
              <w:rPr>
                <w:b/>
                <w:bCs/>
              </w:rPr>
              <w:t>10 робочих днів</w:t>
            </w:r>
          </w:p>
        </w:tc>
      </w:tr>
    </w:tbl>
    <w:p w:rsidR="00352128" w:rsidRPr="001E67FD" w:rsidRDefault="00352128" w:rsidP="00352128">
      <w:pPr>
        <w:spacing w:line="348" w:lineRule="atLeast"/>
        <w:rPr>
          <w:b/>
          <w:bCs/>
        </w:rPr>
      </w:pPr>
    </w:p>
    <w:p w:rsidR="00352128" w:rsidRPr="001E67FD" w:rsidRDefault="00352128" w:rsidP="00352128">
      <w:pPr>
        <w:jc w:val="both"/>
      </w:pPr>
      <w:r w:rsidRPr="001E67FD">
        <w:rPr>
          <w:b/>
          <w:bCs/>
        </w:rPr>
        <w:t>Примітка:</w:t>
      </w:r>
      <w:r w:rsidRPr="001E67FD">
        <w:t xml:space="preserve"> дії або бездіяльність посадової особи Головного управління </w:t>
      </w:r>
      <w:proofErr w:type="spellStart"/>
      <w:r w:rsidRPr="001E67FD">
        <w:t>Держгеокадастру</w:t>
      </w:r>
      <w:proofErr w:type="spellEnd"/>
      <w:r w:rsidRPr="001E67FD">
        <w:t xml:space="preserve"> у Житомирській області, адміністратора центру надання адміністративних послуг можуть бути оскаржені до суду в порядку, встановленому законом;</w:t>
      </w:r>
    </w:p>
    <w:p w:rsidR="00352128" w:rsidRPr="001E67FD" w:rsidRDefault="00352128" w:rsidP="0035212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E67FD">
        <w:rPr>
          <w:color w:val="000000"/>
        </w:rPr>
        <w:t xml:space="preserve">рішення, дії або бездіяльність Державного кадастрового реєстратора можуть бути оскаржені: до Головного управління </w:t>
      </w:r>
      <w:proofErr w:type="spellStart"/>
      <w:r w:rsidRPr="001E67FD">
        <w:rPr>
          <w:color w:val="000000"/>
        </w:rPr>
        <w:t>Держгеокадастру</w:t>
      </w:r>
      <w:proofErr w:type="spellEnd"/>
      <w:r w:rsidRPr="001E67FD">
        <w:rPr>
          <w:color w:val="000000"/>
        </w:rPr>
        <w:t xml:space="preserve"> у Житомирській області на території дії повноважень відповідного Державного кадастрового реєстратора, а також </w:t>
      </w:r>
      <w:r w:rsidRPr="001E67FD">
        <w:rPr>
          <w:noProof/>
        </w:rPr>
        <w:t>до Держгеокадастру в порядку та строки, встановлені Порядком ведення Державного земельного кадастру,</w:t>
      </w:r>
      <w:r w:rsidRPr="001E67FD">
        <w:rPr>
          <w:rStyle w:val="af5"/>
          <w:rFonts w:eastAsiaTheme="majorEastAsia"/>
        </w:rPr>
        <w:t xml:space="preserve"> </w:t>
      </w:r>
      <w:r w:rsidRPr="001E67FD">
        <w:rPr>
          <w:rStyle w:val="rvts23"/>
        </w:rPr>
        <w:t xml:space="preserve">затвердженим </w:t>
      </w:r>
      <w:r w:rsidRPr="001E67FD">
        <w:rPr>
          <w:rStyle w:val="rvts9"/>
        </w:rPr>
        <w:t>постановою Кабінету Міністрів України від 17 жовтня 2012 р. № 1051</w:t>
      </w:r>
      <w:r w:rsidRPr="001E67FD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:rsidR="00352128" w:rsidRPr="001E67FD" w:rsidRDefault="00352128" w:rsidP="00352128">
      <w:pPr>
        <w:spacing w:line="348" w:lineRule="atLeast"/>
        <w:rPr>
          <w:i/>
          <w:iCs/>
          <w:bdr w:val="none" w:sz="0" w:space="0" w:color="auto" w:frame="1"/>
        </w:rPr>
      </w:pPr>
    </w:p>
    <w:p w:rsidR="00352128" w:rsidRPr="001E67FD" w:rsidRDefault="00352128" w:rsidP="00352128">
      <w:pPr>
        <w:spacing w:line="348" w:lineRule="atLeast"/>
      </w:pPr>
      <w:r w:rsidRPr="001E67FD">
        <w:rPr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 </w:t>
      </w:r>
    </w:p>
    <w:p w:rsidR="00352128" w:rsidRPr="001E67FD" w:rsidRDefault="00352128" w:rsidP="00352128"/>
    <w:p w:rsidR="00352128" w:rsidRPr="001E67FD" w:rsidRDefault="00352128" w:rsidP="00352128"/>
    <w:p w:rsidR="00352128" w:rsidRPr="001E67FD" w:rsidRDefault="00352128" w:rsidP="00352128"/>
    <w:p w:rsidR="00352128" w:rsidRPr="001E67FD" w:rsidRDefault="00352128" w:rsidP="00352128"/>
    <w:p w:rsidR="00352128" w:rsidRPr="00761B54" w:rsidRDefault="00352128" w:rsidP="005948EF">
      <w:pPr>
        <w:ind w:left="5670"/>
        <w:rPr>
          <w:lang w:eastAsia="uk-UA"/>
        </w:rPr>
      </w:pPr>
      <w:bookmarkStart w:id="0" w:name="_GoBack"/>
      <w:bookmarkEnd w:id="0"/>
    </w:p>
    <w:sectPr w:rsidR="00352128" w:rsidRPr="00761B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A7"/>
    <w:rsid w:val="00352128"/>
    <w:rsid w:val="005948EF"/>
    <w:rsid w:val="00827107"/>
    <w:rsid w:val="00894F48"/>
    <w:rsid w:val="00F7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FD29"/>
  <w15:chartTrackingRefBased/>
  <w15:docId w15:val="{77620F8D-2600-45CA-A2B3-4481ED14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94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8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8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8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8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8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8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8EF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5948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48EF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948EF"/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948EF"/>
    <w:rPr>
      <w:rFonts w:ascii="Times New Roman" w:eastAsiaTheme="majorEastAsia" w:hAnsi="Times New Roman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948EF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948EF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948EF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948EF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5948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48E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594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48EF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594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48E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948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48E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48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48EF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Intense Reference"/>
    <w:basedOn w:val="a0"/>
    <w:uiPriority w:val="32"/>
    <w:qFormat/>
    <w:rsid w:val="005948EF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5948EF"/>
  </w:style>
  <w:style w:type="character" w:customStyle="1" w:styleId="spelle">
    <w:name w:val="spelle"/>
    <w:basedOn w:val="a0"/>
    <w:rsid w:val="005948EF"/>
  </w:style>
  <w:style w:type="paragraph" w:styleId="ac">
    <w:name w:val="Normal (Web)"/>
    <w:basedOn w:val="a"/>
    <w:uiPriority w:val="99"/>
    <w:rsid w:val="005948EF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5948EF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5948EF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5948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5948EF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5948EF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5948E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59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5948EF"/>
  </w:style>
  <w:style w:type="character" w:styleId="af1">
    <w:name w:val="Hyperlink"/>
    <w:uiPriority w:val="99"/>
    <w:rsid w:val="005948EF"/>
    <w:rPr>
      <w:color w:val="0000FF"/>
      <w:u w:val="single"/>
    </w:rPr>
  </w:style>
  <w:style w:type="paragraph" w:styleId="af2">
    <w:name w:val="Plain Text"/>
    <w:basedOn w:val="a"/>
    <w:link w:val="af3"/>
    <w:rsid w:val="005948EF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5948EF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5948E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948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5948EF"/>
  </w:style>
  <w:style w:type="paragraph" w:styleId="af7">
    <w:name w:val="footer"/>
    <w:basedOn w:val="a"/>
    <w:link w:val="af8"/>
    <w:rsid w:val="005948E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5948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5948EF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5948EF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5948EF"/>
  </w:style>
  <w:style w:type="numbering" w:customStyle="1" w:styleId="11">
    <w:name w:val="Немає списку1"/>
    <w:next w:val="a2"/>
    <w:uiPriority w:val="99"/>
    <w:semiHidden/>
    <w:unhideWhenUsed/>
    <w:rsid w:val="005948EF"/>
  </w:style>
  <w:style w:type="paragraph" w:customStyle="1" w:styleId="rvps12">
    <w:name w:val="rvps12"/>
    <w:basedOn w:val="a"/>
    <w:rsid w:val="005948EF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5948EF"/>
  </w:style>
  <w:style w:type="paragraph" w:customStyle="1" w:styleId="rvps6">
    <w:name w:val="rvps6"/>
    <w:basedOn w:val="a"/>
    <w:rsid w:val="005948EF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48EF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5948EF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5948EF"/>
  </w:style>
  <w:style w:type="character" w:customStyle="1" w:styleId="rvts11">
    <w:name w:val="rvts11"/>
    <w:rsid w:val="005948EF"/>
  </w:style>
  <w:style w:type="character" w:customStyle="1" w:styleId="st42">
    <w:name w:val="st42"/>
    <w:uiPriority w:val="99"/>
    <w:rsid w:val="005948EF"/>
    <w:rPr>
      <w:color w:val="000000"/>
    </w:rPr>
  </w:style>
  <w:style w:type="character" w:customStyle="1" w:styleId="rvts80">
    <w:name w:val="rvts80"/>
    <w:rsid w:val="005948EF"/>
  </w:style>
  <w:style w:type="table" w:customStyle="1" w:styleId="12">
    <w:name w:val="Сітка таблиці1"/>
    <w:basedOn w:val="a1"/>
    <w:next w:val="af0"/>
    <w:uiPriority w:val="39"/>
    <w:rsid w:val="005948E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5948EF"/>
    <w:rPr>
      <w:b/>
      <w:bCs/>
    </w:rPr>
  </w:style>
  <w:style w:type="character" w:styleId="afc">
    <w:name w:val="Emphasis"/>
    <w:uiPriority w:val="20"/>
    <w:qFormat/>
    <w:rsid w:val="005948EF"/>
    <w:rPr>
      <w:i/>
      <w:iCs/>
    </w:rPr>
  </w:style>
  <w:style w:type="paragraph" w:customStyle="1" w:styleId="msonormal0">
    <w:name w:val="msonormal"/>
    <w:basedOn w:val="a"/>
    <w:rsid w:val="005948EF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5948EF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5948EF"/>
  </w:style>
  <w:style w:type="paragraph" w:customStyle="1" w:styleId="rvps11">
    <w:name w:val="rvps11"/>
    <w:basedOn w:val="a"/>
    <w:rsid w:val="005948EF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5948EF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5948EF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5948EF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5948EF"/>
    <w:rPr>
      <w:color w:val="605E5C"/>
      <w:shd w:val="clear" w:color="auto" w:fill="E1DFDD"/>
    </w:rPr>
  </w:style>
  <w:style w:type="character" w:customStyle="1" w:styleId="st82">
    <w:name w:val="st82"/>
    <w:uiPriority w:val="99"/>
    <w:rsid w:val="005948EF"/>
    <w:rPr>
      <w:color w:val="000000"/>
      <w:sz w:val="20"/>
      <w:szCs w:val="20"/>
    </w:rPr>
  </w:style>
  <w:style w:type="paragraph" w:customStyle="1" w:styleId="st0">
    <w:name w:val="st0"/>
    <w:rsid w:val="005948EF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5948EF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d">
    <w:name w:val="No Spacing"/>
    <w:uiPriority w:val="1"/>
    <w:qFormat/>
    <w:rsid w:val="00594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5948EF"/>
    <w:rPr>
      <w:b/>
      <w:bCs/>
      <w:sz w:val="24"/>
      <w:szCs w:val="2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948EF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rvts9">
    <w:name w:val="rvts9"/>
    <w:rsid w:val="00352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7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va@potiivska-gromada.gov.ua" TargetMode="External"/><Relationship Id="rId13" Type="http://schemas.openxmlformats.org/officeDocument/2006/relationships/hyperlink" Target="http://cnap.korostyshiv-rada.gov.ua/" TargetMode="External"/><Relationship Id="rId18" Type="http://schemas.openxmlformats.org/officeDocument/2006/relationships/hyperlink" Target="mailto:s.vilshanka@ukr.net" TargetMode="External"/><Relationship Id="rId26" Type="http://schemas.openxmlformats.org/officeDocument/2006/relationships/hyperlink" Target="mailto:dubrivka_cnap@ukr.net" TargetMode="External"/><Relationship Id="rId39" Type="http://schemas.openxmlformats.org/officeDocument/2006/relationships/hyperlink" Target="https://zakon.rada.gov.ua/laws/show/2346-14" TargetMode="External"/><Relationship Id="rId3" Type="http://schemas.openxmlformats.org/officeDocument/2006/relationships/settings" Target="settings.xml"/><Relationship Id="rId21" Type="http://schemas.openxmlformats.org/officeDocument/2006/relationships/hyperlink" Target="tel:+380414250138" TargetMode="External"/><Relationship Id="rId34" Type="http://schemas.openxmlformats.org/officeDocument/2006/relationships/hyperlink" Target="https://zakon.rada.gov.ua/laws/show/2073-20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pvnap2020@pulynska-gromada.gov.ua" TargetMode="External"/><Relationship Id="rId12" Type="http://schemas.openxmlformats.org/officeDocument/2006/relationships/hyperlink" Target="https://chernyahivska-gromada.gov.ua/" TargetMode="External"/><Relationship Id="rId17" Type="http://schemas.openxmlformats.org/officeDocument/2006/relationships/hyperlink" Target="mailto:baranivka_cnap@ukr.net" TargetMode="External"/><Relationship Id="rId25" Type="http://schemas.openxmlformats.org/officeDocument/2006/relationships/hyperlink" Target="https://ovrucka-gromada.gov.ua/" TargetMode="External"/><Relationship Id="rId33" Type="http://schemas.openxmlformats.org/officeDocument/2006/relationships/hyperlink" Target="mailto:406015@glybochytsia-rada.gov.ua" TargetMode="External"/><Relationship Id="rId38" Type="http://schemas.openxmlformats.org/officeDocument/2006/relationships/hyperlink" Target="https://zakon.rada.gov.ua/laws/show/2155-19" TargetMode="External"/><Relationship Id="rId2" Type="http://schemas.openxmlformats.org/officeDocument/2006/relationships/styles" Target="styles.xml"/><Relationship Id="rId16" Type="http://schemas.openxmlformats.org/officeDocument/2006/relationships/hyperlink" Target="mailto:irshansk_rada@irshanska-gromada.gov.ua" TargetMode="External"/><Relationship Id="rId20" Type="http://schemas.openxmlformats.org/officeDocument/2006/relationships/hyperlink" Target="mailto:&#1089;nap@berdychiv-rada.gov.ua" TargetMode="External"/><Relationship Id="rId29" Type="http://schemas.openxmlformats.org/officeDocument/2006/relationships/hyperlink" Target="mailto:cnap-l@ukr.net" TargetMode="External"/><Relationship Id="rId41" Type="http://schemas.openxmlformats.org/officeDocument/2006/relationships/hyperlink" Target="https://zakon.rada.gov.ua/laws/show/2155-1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radom@ukr.net" TargetMode="External"/><Relationship Id="rId11" Type="http://schemas.openxmlformats.org/officeDocument/2006/relationships/hyperlink" Target="https://ushomyrska-gromada.gov.ua/informaciya-pro-cnap-20-22-45-05-04-2021/" TargetMode="External"/><Relationship Id="rId24" Type="http://schemas.openxmlformats.org/officeDocument/2006/relationships/hyperlink" Target="mailto:malin_tsnap@ukr.net" TargetMode="External"/><Relationship Id="rId32" Type="http://schemas.openxmlformats.org/officeDocument/2006/relationships/hyperlink" Target="mailto:cnap@novoguyvynske-miskrada.gov.ua" TargetMode="External"/><Relationship Id="rId37" Type="http://schemas.openxmlformats.org/officeDocument/2006/relationships/hyperlink" Target="https://zakon.rada.gov.ua/laws/show/2155-19" TargetMode="External"/><Relationship Id="rId40" Type="http://schemas.openxmlformats.org/officeDocument/2006/relationships/hyperlink" Target="https://zakon.rada.gov.ua/laws/show/2155-19" TargetMode="External"/><Relationship Id="rId5" Type="http://schemas.openxmlformats.org/officeDocument/2006/relationships/hyperlink" Target="http://stanyshivska" TargetMode="External"/><Relationship Id="rId15" Type="http://schemas.openxmlformats.org/officeDocument/2006/relationships/hyperlink" Target="https://emrada.gov.ua/" TargetMode="External"/><Relationship Id="rId23" Type="http://schemas.openxmlformats.org/officeDocument/2006/relationships/hyperlink" Target="mailto:cnap@korosten-rada.gov.ua" TargetMode="External"/><Relationship Id="rId28" Type="http://schemas.openxmlformats.org/officeDocument/2006/relationships/hyperlink" Target="mailto:lugcnap@ukr.net" TargetMode="External"/><Relationship Id="rId36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mailto:tsnap_myropil@i.ua" TargetMode="External"/><Relationship Id="rId19" Type="http://schemas.openxmlformats.org/officeDocument/2006/relationships/hyperlink" Target="mailto:24706710@andr.gov.ua" TargetMode="External"/><Relationship Id="rId31" Type="http://schemas.openxmlformats.org/officeDocument/2006/relationships/hyperlink" Target="mailto:cnap@novoguyvynske-misk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d-tg.gov.ua/" TargetMode="External"/><Relationship Id="rId14" Type="http://schemas.openxmlformats.org/officeDocument/2006/relationships/hyperlink" Target="mailto:cnap@emrada.gov.ua" TargetMode="External"/><Relationship Id="rId22" Type="http://schemas.openxmlformats.org/officeDocument/2006/relationships/hyperlink" Target="tel:+380962989155" TargetMode="External"/><Relationship Id="rId27" Type="http://schemas.openxmlformats.org/officeDocument/2006/relationships/hyperlink" Target="mailto:nv-cnap@ukr.net" TargetMode="External"/><Relationship Id="rId30" Type="http://schemas.openxmlformats.org/officeDocument/2006/relationships/hyperlink" Target="mailto:narotg_cnap@ukr.net" TargetMode="External"/><Relationship Id="rId35" Type="http://schemas.openxmlformats.org/officeDocument/2006/relationships/hyperlink" Target="https://zakon.rada.gov.ua/laws/show/2768-1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20963</Words>
  <Characters>11949</Characters>
  <Application>Microsoft Office Word</Application>
  <DocSecurity>0</DocSecurity>
  <Lines>99</Lines>
  <Paragraphs>65</Paragraphs>
  <ScaleCrop>false</ScaleCrop>
  <Company/>
  <LinksUpToDate>false</LinksUpToDate>
  <CharactersWithSpaces>32847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2026-01-15T08:02:00Z</dcterms:created>
  <dcterms:modified xsi:type="dcterms:W3CDTF">2026-01-20T09:05:00Z</dcterms:modified>
</cp:coreProperties>
</file>