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D9B" w:rsidRPr="00974D9B" w:rsidRDefault="00974D9B" w:rsidP="00974D9B">
      <w:pPr>
        <w:shd w:val="clear" w:color="auto" w:fill="FCFDFD"/>
        <w:spacing w:after="0" w:line="240" w:lineRule="auto"/>
        <w:jc w:val="center"/>
        <w:rPr>
          <w:rFonts w:ascii="Arial" w:eastAsia="Times New Roman" w:hAnsi="Arial" w:cs="Arial"/>
          <w:color w:val="222222"/>
          <w:sz w:val="16"/>
          <w:szCs w:val="16"/>
          <w:lang w:eastAsia="ru-RU"/>
        </w:rPr>
      </w:pPr>
      <w:r w:rsidRPr="00974D9B">
        <w:rPr>
          <w:rFonts w:ascii="Arial" w:eastAsia="Times New Roman" w:hAnsi="Arial" w:cs="Arial"/>
          <w:b/>
          <w:bCs/>
          <w:color w:val="222222"/>
          <w:sz w:val="16"/>
          <w:lang w:eastAsia="ru-RU"/>
        </w:rPr>
        <w:t>УКРАЇНА</w:t>
      </w:r>
    </w:p>
    <w:p w:rsidR="00974D9B" w:rsidRPr="00974D9B" w:rsidRDefault="00974D9B" w:rsidP="00974D9B">
      <w:pPr>
        <w:shd w:val="clear" w:color="auto" w:fill="FCFDFD"/>
        <w:spacing w:after="0" w:line="240" w:lineRule="auto"/>
        <w:jc w:val="center"/>
        <w:rPr>
          <w:rFonts w:ascii="Arial" w:eastAsia="Times New Roman" w:hAnsi="Arial" w:cs="Arial"/>
          <w:color w:val="222222"/>
          <w:sz w:val="16"/>
          <w:szCs w:val="16"/>
          <w:lang w:eastAsia="ru-RU"/>
        </w:rPr>
      </w:pPr>
      <w:r w:rsidRPr="00974D9B">
        <w:rPr>
          <w:rFonts w:ascii="Arial" w:eastAsia="Times New Roman" w:hAnsi="Arial" w:cs="Arial"/>
          <w:b/>
          <w:bCs/>
          <w:color w:val="222222"/>
          <w:sz w:val="16"/>
          <w:lang w:eastAsia="ru-RU"/>
        </w:rPr>
        <w:t>ЖИТОМИРСЬКА МІСЬКА РАДА</w:t>
      </w:r>
    </w:p>
    <w:p w:rsidR="00974D9B" w:rsidRPr="00974D9B" w:rsidRDefault="00974D9B" w:rsidP="00974D9B">
      <w:pPr>
        <w:shd w:val="clear" w:color="auto" w:fill="FCFDFD"/>
        <w:spacing w:after="0" w:line="240" w:lineRule="auto"/>
        <w:jc w:val="center"/>
        <w:rPr>
          <w:rFonts w:ascii="Arial" w:eastAsia="Times New Roman" w:hAnsi="Arial" w:cs="Arial"/>
          <w:color w:val="222222"/>
          <w:sz w:val="16"/>
          <w:szCs w:val="16"/>
          <w:lang w:eastAsia="ru-RU"/>
        </w:rPr>
      </w:pPr>
      <w:r w:rsidRPr="00974D9B">
        <w:rPr>
          <w:rFonts w:ascii="Arial" w:eastAsia="Times New Roman" w:hAnsi="Arial" w:cs="Arial"/>
          <w:b/>
          <w:bCs/>
          <w:color w:val="222222"/>
          <w:sz w:val="16"/>
          <w:lang w:eastAsia="ru-RU"/>
        </w:rPr>
        <w:t>РІШЕННЯ</w:t>
      </w:r>
    </w:p>
    <w:p w:rsidR="00974D9B" w:rsidRPr="00974D9B" w:rsidRDefault="00974D9B" w:rsidP="00974D9B">
      <w:pPr>
        <w:shd w:val="clear" w:color="auto" w:fill="FCFDFD"/>
        <w:spacing w:after="0" w:line="240" w:lineRule="auto"/>
        <w:jc w:val="center"/>
        <w:rPr>
          <w:rFonts w:ascii="Arial" w:eastAsia="Times New Roman" w:hAnsi="Arial" w:cs="Arial"/>
          <w:color w:val="222222"/>
          <w:sz w:val="16"/>
          <w:szCs w:val="16"/>
          <w:lang w:eastAsia="ru-RU"/>
        </w:rPr>
      </w:pPr>
      <w:r w:rsidRPr="00974D9B">
        <w:rPr>
          <w:rFonts w:ascii="Arial" w:eastAsia="Times New Roman" w:hAnsi="Arial" w:cs="Arial"/>
          <w:b/>
          <w:bCs/>
          <w:color w:val="222222"/>
          <w:sz w:val="16"/>
          <w:lang w:eastAsia="ru-RU"/>
        </w:rPr>
        <w:t> ________________ сьомого скликання</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 </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від  ____________ № _____           </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м. Житомир</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 </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b/>
          <w:bCs/>
          <w:i/>
          <w:iCs/>
          <w:color w:val="222222"/>
          <w:sz w:val="16"/>
          <w:lang w:eastAsia="ru-RU"/>
        </w:rPr>
        <w:t>Про  внесення змін до рішення</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b/>
          <w:bCs/>
          <w:i/>
          <w:iCs/>
          <w:color w:val="222222"/>
          <w:sz w:val="16"/>
          <w:lang w:eastAsia="ru-RU"/>
        </w:rPr>
        <w:t>Житомирської міської ради від</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b/>
          <w:bCs/>
          <w:i/>
          <w:iCs/>
          <w:color w:val="222222"/>
          <w:sz w:val="16"/>
          <w:lang w:eastAsia="ru-RU"/>
        </w:rPr>
        <w:t>10.06.2015 №932 «Про місцеві</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b/>
          <w:bCs/>
          <w:i/>
          <w:iCs/>
          <w:color w:val="222222"/>
          <w:sz w:val="16"/>
          <w:lang w:eastAsia="ru-RU"/>
        </w:rPr>
        <w:t>податки та збори»</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 </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У зв’язку з внесеними змінами до Податкового кодексу України та з врахуванням статтей 10, 12, 266, 267, розділів ХІІІ, XIV Податкового кодексу України, відповідно до статті 26 Закону України «Про місцеве самоврядування в Україні», міська рада</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 </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ВИРІШИЛА:</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 </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І. Внести до рішення Житомирської міської ради від 10.06.2015 №932 «Про місцеві податки і збори» (Місто, 26.06.2015, № 25 (953)) такі зміни:</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1. У додатку 1:</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1.1. Пункт 3.2 розділу 3 доповнити підпунктами «3.2.10» і «3.2.11» такого змісту:</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«3.2.10. Об'єкти нерухомості, що перебувають у власності релігійних організацій, статути (положення) яких зареєстровано у встановленому законом порядку, та використовуються виключно для забезпечення їхньої статутної діяльності, включаючи ті, в яких здійснюють діяльність засновані такими релігійними організаціями добродійні заклади (притулки, інтернати, лікарні тощо), крім об'єктів нерухомості, в яких здійснюється виробнича та/або господарська діяльність.</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3.2.11. Будівлі дошкільних та загальноосвітніх навчальних закладів незалежно від форми власності та джерел фінансування, що використовуються для надання освітніх послуг».</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1.2. У розділі 6 додатку 1:</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1.2.1. пункт 6.3 виключити;</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1.2.2. у пункті 6.4 слова «в т.ч. на 2015 рік» виключити;</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1.2.3. у підпункті 6.5.1. пункту 6.4 слова «вул. Черняховського» замінити словами «вул. Леха Качинського»;</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1.2.4. у підпункті 6.5.2. пункту 6.4 слова «вул. Ватутіна» замінити словами «проспект Незалежності»;</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1.2.5. у підпункті 6.5.2. пункту 6.4 слова «вул. Якіра» замінити словами «вул. Троянівська»;</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1.2.6. у підпункті 6.4.2. пункту 6.4 слова «вул. Черняховського» замінити словами «вул. Чуднівська».</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1.3. У розділі 7 додатку 1:</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1.3.1. у підпункті 7.1.1. – 7.1.3. слова «та додаткової пільги Житомирської міської ради з неоподатковуваної площі таких об’єктів (у разі її встановлення)» виключити.</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1.3.2. доповнити підпунктом «7.1.5» такого змісту:</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 «7.1.5. За наявності у власності платника податку об'єкта (об'єктів) житлової нерухомості, у тому числі його частки, що перебуває у власності фізичної чи юридичної особи - платника податку, загальна площа якого перевищує 300 квадратних метрів (для квартири) та/або 500 квадратних метрів (для будинку), сума податку, розрахована відповідно до підпунктів "7.1.1" - "7.1.4." цього підпункту, збільшується на 25000 гривень на рік за кожен такий об'єкт житлової нерухомості (його частку)».</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 2. У додатку 2:</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 2.1. пункт 3.1. розділу 3 викласти в такій редакції:</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«3.1. Об'єктом оподаткування є легкові автомобілі, з року випуску яких минуло не більше п'яти років (включно) та середньоринкова вартість яких становить понад 750 розмірів мінімальної заробітної плати, встановленої законом на 1 січня податкового (звітного) року.</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Така вартість визначається центральним органом виконавчої влади, що реалізує державну політику економічного розвитку, за методикою, затвердженою Кабінетом Міністрів України, виходячи з марки, моделі, року випуску, типу двигуна, об'єму циліндрів двигуна, типу коробки переключення передач, пробігу легкового автомобіля, та розміщується на його офіційному веб-сайті».</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2.2. розділ 6 доповнити пунктами «6.7.- 6.10» такого змісту:</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«6.7. У разі спливу п'ятирічного віку легкового автомобіля протягом звітного року податок сплачується за період з 1 січня цього року до початку місяця, наступного за місяцем, в якому вік такого автомобіля досяг (досягне) п'яти років.</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6.8. У разі незаконного заволодіння третьою особою легковим автомобілем, який відповідно до підпункту 3.1 розділу 3 цього додатку є об'єктом оподаткування, транспортний податок за такий легковий автомобіль не сплачується з місяця, наступного за місяцем, в якому мав місце факт незаконного заволодіння легковим автомобілем, якщо такий факт підтверджується відповідним документом про внесення відомостей про вчинення кримінального правопорушення до Єдиного реєстру досудових розслідувань, виданим уповноваженим державним органом.</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У разі повернення легкового автомобіля його власнику (законному володільцю) податок за такий легковий автомобіль сплачується з місяця, в якому легковий автомобіль було повернено відповідно до постанови слідчого, прокурора чи рішення суду. Платник податку зобов'язаний надати контролюючому органу копію такої постанови (рішення) протягом 10 днів з моменту отримання.</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6.9. У разі незаконного заволодіння третьою особою легковим автомобілем, який відповідно до підпункту 3.1 розділу 3 цього додатку є об'єктом оподаткування, уточнююча декларація юридичною особою - платником податку подається протягом 30 календарних днів з дня внесення відомостей про вчинення кримінального правопорушення до Єдиного реєстру досудових розслідувань.</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У разі повернення легкового автомобіля його власнику уточнююча декларація юридичною особою - платником податку подається протягом 30 календарних днів з дня складання постанови слідчого, прокурора чи винесення ухвали суду.</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6.10. Фізичні особи - платники податку мають право звернутися з письмовою заявою до контролюючого органу за місцем своєї реєстрації для проведення звірки даних щодо:</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а) об'єктів оподаткування, що перебувають у власності платника податку;</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б) розміру ставки податку;</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в) нарахованої суми податку.</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 xml:space="preserve">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що підтверджують право власності на об'єкт оподаткування, перехід права власності на об'єкт оподаткування, документів, що впливають на середньоринкову вартість легкового автомобіля), </w:t>
      </w:r>
      <w:r w:rsidRPr="00974D9B">
        <w:rPr>
          <w:rFonts w:ascii="Arial" w:eastAsia="Times New Roman" w:hAnsi="Arial" w:cs="Arial"/>
          <w:color w:val="222222"/>
          <w:sz w:val="16"/>
          <w:szCs w:val="16"/>
          <w:lang w:eastAsia="ru-RU"/>
        </w:rPr>
        <w:lastRenderedPageBreak/>
        <w:t>контролюючий орган за місцем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Фізичні особи - нерезиденти у порядку, визначеному цим пунктом, звертаються за проведенням звірки даних до контролюючих органів за місцем реєстрації об'єктів оподаткування».</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3. У додатку 3:</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3.1. пункт 5.1 доповнити підпунктами «5.1.3. – 5.1.5.» такого змісту:</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«5.1.3. гаражних, гаражно – будівельних кооперативів, житлово-будівельних (житлових) кооперативів, об’єднань співвласників багатоквартирних будинків та виробничих житлово ремонтно - експлуатаційних підприємств міської ради – 0,03 відсотка;</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5.1.4. установ, підприємств, організацій підпорядкованих Міністерству оборони України, які надають житлово-комунальні послуги (землі житлового фонду) - 0,5 відсотка».</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3.2. пункт 7.1 розділу 7 доповнити пунктами «7.1.4. - 7.1.5.» такого змісту:</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«7.1.4. дошкільні та загальноосвітні навчальні заклади незалежно від форми власності і джерел фінансування, заклади культури, науки, освіти, охорони здоров'я, соціального захисту, фізичної культури та спорту, які повністю утримуються за рахунок коштів державного або місцевих бюджетів».</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4. У додатку 4:</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4.1. у частині 3 пункту 1.1. розділу 1 цифри «20 000 000» замінити цифрами «5 000 000»;</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4.2. у частині 1 пункту 5.3 розділу 5 цифру і слово «2 відсотки» замінити цифрою і словом «3 відсотки»;</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4.3. у частині 2 пункту 5.3 розділу 5 цифру і слово «4 відсотки» замінити цифрою і словом «5 відсотків»;</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4.4. пункт 9.10. розділу 9 викласти в такій редакції:</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«9.10. Реєстратори розрахункових операцій не застосовуються платниками єдиного податку:</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першої групи;</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другої і третьої груп (фізичні особи - підприємці) незалежно від обраного виду діяльності, обсяг доходу яких протягом календарного року не перевищує 1000000 гривень. У разі перевищення в календарному році обсягу доходу понад 1000000 гривень застосування реєстратора розрахункових операцій для такого платника єдиного податку є обов'язковим. Застосування реєстратора розрахункових операцій розпочинається з першого числа першого місяця кварталу, наступного за виникненням такого перевищення, та продовжується у всіх наступних податкових періодах протягом дії свідоцтва платника єдиного податку».</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ІІ. Це рішення набирає чинності з 01.01.2017 року.</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ІІІ. Вважати такими, що втратили чинність у звязку з введенням в дію цього рішення:</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1. Пункт 1 рішення міської ради від 03.03.2011 №61 «Про встановлення податків та зборів на території м.Житомира відповідно до Податкового кодексу України»;</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2. Пункт 1 рішення міської ради від 09.02.12 №295 «Про внесення змін до рішення міської ради від 03.03.2011 №61 «Про встановлення податків та зборів на території м.Житомира відповідно до Податкового кодексу України».</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IV. Управлінню по зв’язках з громадськістю оприлюднити це рішення у засобах масової інформації.</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V. Контроль за виконанням цього рішення покласти на першого заступника міського голови з питань діяльності виконавчих органів ради Ясюнецького О.О. та постійну комісію з питань бюджету, економічного розвитку, комунальної власності, підприємництва, торгівлі та залучення інвестицій Житомирської міської ради.</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 </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Міський голова                                                                    С.І. Сухомлин</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color w:val="222222"/>
          <w:sz w:val="16"/>
          <w:szCs w:val="16"/>
          <w:lang w:eastAsia="ru-RU"/>
        </w:rPr>
        <w:t> </w:t>
      </w:r>
    </w:p>
    <w:p w:rsidR="00974D9B" w:rsidRPr="00974D9B" w:rsidRDefault="00974D9B" w:rsidP="00974D9B">
      <w:pPr>
        <w:shd w:val="clear" w:color="auto" w:fill="FCFDFD"/>
        <w:spacing w:after="0" w:line="240" w:lineRule="auto"/>
        <w:jc w:val="both"/>
        <w:rPr>
          <w:rFonts w:ascii="Arial" w:eastAsia="Times New Roman" w:hAnsi="Arial" w:cs="Arial"/>
          <w:color w:val="222222"/>
          <w:sz w:val="16"/>
          <w:szCs w:val="16"/>
          <w:lang w:eastAsia="ru-RU"/>
        </w:rPr>
      </w:pPr>
      <w:r w:rsidRPr="00974D9B">
        <w:rPr>
          <w:rFonts w:ascii="Arial" w:eastAsia="Times New Roman" w:hAnsi="Arial" w:cs="Arial"/>
          <w:b/>
          <w:bCs/>
          <w:i/>
          <w:iCs/>
          <w:color w:val="222222"/>
          <w:sz w:val="16"/>
          <w:lang w:eastAsia="ru-RU"/>
        </w:rPr>
        <w:t>Порівняльна таблиця </w:t>
      </w:r>
      <w:hyperlink r:id="rId4" w:history="1">
        <w:r w:rsidRPr="00974D9B">
          <w:rPr>
            <w:rFonts w:ascii="Arial" w:eastAsia="Times New Roman" w:hAnsi="Arial" w:cs="Arial"/>
            <w:b/>
            <w:bCs/>
            <w:i/>
            <w:iCs/>
            <w:color w:val="000099"/>
            <w:sz w:val="16"/>
            <w:lang w:eastAsia="ru-RU"/>
          </w:rPr>
          <w:t>Завантажити</w:t>
        </w:r>
      </w:hyperlink>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74D9B"/>
    <w:rsid w:val="000022E9"/>
    <w:rsid w:val="00004FE3"/>
    <w:rsid w:val="000137A5"/>
    <w:rsid w:val="000167CE"/>
    <w:rsid w:val="0002136C"/>
    <w:rsid w:val="0003239A"/>
    <w:rsid w:val="00036522"/>
    <w:rsid w:val="000439B6"/>
    <w:rsid w:val="00045624"/>
    <w:rsid w:val="00052223"/>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0EB4"/>
    <w:rsid w:val="002262B5"/>
    <w:rsid w:val="00227D46"/>
    <w:rsid w:val="0023047F"/>
    <w:rsid w:val="00231375"/>
    <w:rsid w:val="00231BEB"/>
    <w:rsid w:val="00232467"/>
    <w:rsid w:val="00242789"/>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3CA4"/>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81FD7"/>
    <w:rsid w:val="00386F68"/>
    <w:rsid w:val="0039367C"/>
    <w:rsid w:val="00393E66"/>
    <w:rsid w:val="003944D7"/>
    <w:rsid w:val="003A2D0C"/>
    <w:rsid w:val="003A450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801A9"/>
    <w:rsid w:val="004A5835"/>
    <w:rsid w:val="004B25DE"/>
    <w:rsid w:val="004B4558"/>
    <w:rsid w:val="004B5476"/>
    <w:rsid w:val="004B7516"/>
    <w:rsid w:val="004C0EC2"/>
    <w:rsid w:val="004C1691"/>
    <w:rsid w:val="004C4992"/>
    <w:rsid w:val="004C4F3E"/>
    <w:rsid w:val="004C691B"/>
    <w:rsid w:val="004C7750"/>
    <w:rsid w:val="004F4EFB"/>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225A"/>
    <w:rsid w:val="00567CB0"/>
    <w:rsid w:val="00572075"/>
    <w:rsid w:val="00572D7C"/>
    <w:rsid w:val="00574066"/>
    <w:rsid w:val="00584923"/>
    <w:rsid w:val="00585497"/>
    <w:rsid w:val="005870F8"/>
    <w:rsid w:val="00592570"/>
    <w:rsid w:val="005928DF"/>
    <w:rsid w:val="00594F1D"/>
    <w:rsid w:val="005A1065"/>
    <w:rsid w:val="005A32C2"/>
    <w:rsid w:val="005A3412"/>
    <w:rsid w:val="005A4BE1"/>
    <w:rsid w:val="005A7BC5"/>
    <w:rsid w:val="005B1A70"/>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55B4"/>
    <w:rsid w:val="006073F4"/>
    <w:rsid w:val="00614FCD"/>
    <w:rsid w:val="0061605D"/>
    <w:rsid w:val="00622EB8"/>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257"/>
    <w:rsid w:val="006A6C5F"/>
    <w:rsid w:val="006A7243"/>
    <w:rsid w:val="006B55FF"/>
    <w:rsid w:val="006B7E44"/>
    <w:rsid w:val="006B7FA7"/>
    <w:rsid w:val="006C05FB"/>
    <w:rsid w:val="006C2274"/>
    <w:rsid w:val="006C6A17"/>
    <w:rsid w:val="006D0A16"/>
    <w:rsid w:val="006D2542"/>
    <w:rsid w:val="006D4F04"/>
    <w:rsid w:val="006E04B0"/>
    <w:rsid w:val="006E4DCC"/>
    <w:rsid w:val="006F312B"/>
    <w:rsid w:val="006F58C2"/>
    <w:rsid w:val="00703193"/>
    <w:rsid w:val="0071054F"/>
    <w:rsid w:val="00711FE6"/>
    <w:rsid w:val="00713E4F"/>
    <w:rsid w:val="00716621"/>
    <w:rsid w:val="00722EEA"/>
    <w:rsid w:val="007279A7"/>
    <w:rsid w:val="00730B87"/>
    <w:rsid w:val="00734373"/>
    <w:rsid w:val="007437E5"/>
    <w:rsid w:val="00747522"/>
    <w:rsid w:val="00752886"/>
    <w:rsid w:val="00766E9C"/>
    <w:rsid w:val="00781984"/>
    <w:rsid w:val="007953B4"/>
    <w:rsid w:val="007A3187"/>
    <w:rsid w:val="007A51D3"/>
    <w:rsid w:val="007A6B85"/>
    <w:rsid w:val="007C6D87"/>
    <w:rsid w:val="007C7A7B"/>
    <w:rsid w:val="007D06FC"/>
    <w:rsid w:val="007D0C9E"/>
    <w:rsid w:val="007D2F70"/>
    <w:rsid w:val="007D3927"/>
    <w:rsid w:val="007D495C"/>
    <w:rsid w:val="007E7241"/>
    <w:rsid w:val="007E738E"/>
    <w:rsid w:val="00802D46"/>
    <w:rsid w:val="00805A49"/>
    <w:rsid w:val="00805AC9"/>
    <w:rsid w:val="00810321"/>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095E"/>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68E1"/>
    <w:rsid w:val="009371B1"/>
    <w:rsid w:val="00944DF8"/>
    <w:rsid w:val="00951363"/>
    <w:rsid w:val="00957C36"/>
    <w:rsid w:val="00960644"/>
    <w:rsid w:val="00961615"/>
    <w:rsid w:val="00961AB7"/>
    <w:rsid w:val="0096585F"/>
    <w:rsid w:val="0096645A"/>
    <w:rsid w:val="00970876"/>
    <w:rsid w:val="00974D9B"/>
    <w:rsid w:val="00975F05"/>
    <w:rsid w:val="009812A1"/>
    <w:rsid w:val="00992279"/>
    <w:rsid w:val="00992D17"/>
    <w:rsid w:val="009963C9"/>
    <w:rsid w:val="009A0E82"/>
    <w:rsid w:val="009A29BE"/>
    <w:rsid w:val="009A53CD"/>
    <w:rsid w:val="009A588E"/>
    <w:rsid w:val="009A618B"/>
    <w:rsid w:val="009B64BA"/>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468AE"/>
    <w:rsid w:val="00A46E64"/>
    <w:rsid w:val="00A47F64"/>
    <w:rsid w:val="00A50241"/>
    <w:rsid w:val="00A537ED"/>
    <w:rsid w:val="00A60AAA"/>
    <w:rsid w:val="00A61423"/>
    <w:rsid w:val="00A65EAA"/>
    <w:rsid w:val="00A669DC"/>
    <w:rsid w:val="00A66FB4"/>
    <w:rsid w:val="00A67E38"/>
    <w:rsid w:val="00A731D9"/>
    <w:rsid w:val="00A751BC"/>
    <w:rsid w:val="00A766EB"/>
    <w:rsid w:val="00A8359D"/>
    <w:rsid w:val="00A854FE"/>
    <w:rsid w:val="00A85D36"/>
    <w:rsid w:val="00A91EB7"/>
    <w:rsid w:val="00A9269E"/>
    <w:rsid w:val="00A94DC3"/>
    <w:rsid w:val="00A97B5D"/>
    <w:rsid w:val="00AA0E5B"/>
    <w:rsid w:val="00AB40A6"/>
    <w:rsid w:val="00AC428A"/>
    <w:rsid w:val="00AC665B"/>
    <w:rsid w:val="00AC68C9"/>
    <w:rsid w:val="00AD050F"/>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78ED"/>
    <w:rsid w:val="00B7266D"/>
    <w:rsid w:val="00B8429D"/>
    <w:rsid w:val="00B90F1F"/>
    <w:rsid w:val="00B90FF0"/>
    <w:rsid w:val="00B92577"/>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583A"/>
    <w:rsid w:val="00C37457"/>
    <w:rsid w:val="00C47D7E"/>
    <w:rsid w:val="00C53E8D"/>
    <w:rsid w:val="00C54D3C"/>
    <w:rsid w:val="00C564AE"/>
    <w:rsid w:val="00C60BA9"/>
    <w:rsid w:val="00C60ECE"/>
    <w:rsid w:val="00C65D9F"/>
    <w:rsid w:val="00C671C5"/>
    <w:rsid w:val="00C806FF"/>
    <w:rsid w:val="00C83B0A"/>
    <w:rsid w:val="00C91588"/>
    <w:rsid w:val="00CA5ACB"/>
    <w:rsid w:val="00CA689A"/>
    <w:rsid w:val="00CC0AAB"/>
    <w:rsid w:val="00CD70B9"/>
    <w:rsid w:val="00CE197B"/>
    <w:rsid w:val="00CE268F"/>
    <w:rsid w:val="00CF0DB2"/>
    <w:rsid w:val="00D005DD"/>
    <w:rsid w:val="00D00D93"/>
    <w:rsid w:val="00D031FA"/>
    <w:rsid w:val="00D06C5C"/>
    <w:rsid w:val="00D10F15"/>
    <w:rsid w:val="00D10FEE"/>
    <w:rsid w:val="00D2222F"/>
    <w:rsid w:val="00D24E8E"/>
    <w:rsid w:val="00D31A9F"/>
    <w:rsid w:val="00D34BDC"/>
    <w:rsid w:val="00D34FDA"/>
    <w:rsid w:val="00D4206E"/>
    <w:rsid w:val="00D44407"/>
    <w:rsid w:val="00D44F98"/>
    <w:rsid w:val="00D507A1"/>
    <w:rsid w:val="00D56269"/>
    <w:rsid w:val="00D61D50"/>
    <w:rsid w:val="00D624BB"/>
    <w:rsid w:val="00D637E0"/>
    <w:rsid w:val="00D80366"/>
    <w:rsid w:val="00D81216"/>
    <w:rsid w:val="00D81AC0"/>
    <w:rsid w:val="00D8434F"/>
    <w:rsid w:val="00D86FAD"/>
    <w:rsid w:val="00D9107D"/>
    <w:rsid w:val="00D9263E"/>
    <w:rsid w:val="00D942DB"/>
    <w:rsid w:val="00DA657D"/>
    <w:rsid w:val="00DA7BD9"/>
    <w:rsid w:val="00DB3F82"/>
    <w:rsid w:val="00DB4456"/>
    <w:rsid w:val="00DB6139"/>
    <w:rsid w:val="00DB6369"/>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2E33"/>
    <w:rsid w:val="00E33885"/>
    <w:rsid w:val="00E34AA2"/>
    <w:rsid w:val="00E431D3"/>
    <w:rsid w:val="00E45437"/>
    <w:rsid w:val="00E53D95"/>
    <w:rsid w:val="00E578AE"/>
    <w:rsid w:val="00E62E0D"/>
    <w:rsid w:val="00E65FEA"/>
    <w:rsid w:val="00E703A8"/>
    <w:rsid w:val="00E7322C"/>
    <w:rsid w:val="00E74DA1"/>
    <w:rsid w:val="00E80F55"/>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F2CD3"/>
    <w:rsid w:val="00EF4830"/>
    <w:rsid w:val="00F00B5B"/>
    <w:rsid w:val="00F032EE"/>
    <w:rsid w:val="00F10404"/>
    <w:rsid w:val="00F10E8F"/>
    <w:rsid w:val="00F12DAF"/>
    <w:rsid w:val="00F17184"/>
    <w:rsid w:val="00F20071"/>
    <w:rsid w:val="00F3276B"/>
    <w:rsid w:val="00F343F6"/>
    <w:rsid w:val="00F41C24"/>
    <w:rsid w:val="00F45562"/>
    <w:rsid w:val="00F571B6"/>
    <w:rsid w:val="00F628EE"/>
    <w:rsid w:val="00F64B53"/>
    <w:rsid w:val="00F6594A"/>
    <w:rsid w:val="00F71526"/>
    <w:rsid w:val="00F73764"/>
    <w:rsid w:val="00F73829"/>
    <w:rsid w:val="00F74718"/>
    <w:rsid w:val="00F74EA4"/>
    <w:rsid w:val="00F77497"/>
    <w:rsid w:val="00F807FD"/>
    <w:rsid w:val="00F82752"/>
    <w:rsid w:val="00F83A09"/>
    <w:rsid w:val="00F855D2"/>
    <w:rsid w:val="00F968C1"/>
    <w:rsid w:val="00F97DA5"/>
    <w:rsid w:val="00FA6BC8"/>
    <w:rsid w:val="00FB5178"/>
    <w:rsid w:val="00FC0AFC"/>
    <w:rsid w:val="00FC2937"/>
    <w:rsid w:val="00FC4ADC"/>
    <w:rsid w:val="00FC4D7A"/>
    <w:rsid w:val="00FC7DD5"/>
    <w:rsid w:val="00FD1A7E"/>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74D9B"/>
    <w:rPr>
      <w:b/>
      <w:bCs/>
    </w:rPr>
  </w:style>
  <w:style w:type="character" w:styleId="a4">
    <w:name w:val="Emphasis"/>
    <w:basedOn w:val="a0"/>
    <w:uiPriority w:val="20"/>
    <w:qFormat/>
    <w:rsid w:val="00974D9B"/>
    <w:rPr>
      <w:i/>
      <w:iCs/>
    </w:rPr>
  </w:style>
  <w:style w:type="character" w:styleId="a5">
    <w:name w:val="Hyperlink"/>
    <w:basedOn w:val="a0"/>
    <w:uiPriority w:val="99"/>
    <w:semiHidden/>
    <w:unhideWhenUsed/>
    <w:rsid w:val="00974D9B"/>
    <w:rPr>
      <w:color w:val="0000FF"/>
      <w:u w:val="single"/>
    </w:rPr>
  </w:style>
</w:styles>
</file>

<file path=word/webSettings.xml><?xml version="1.0" encoding="utf-8"?>
<w:webSettings xmlns:r="http://schemas.openxmlformats.org/officeDocument/2006/relationships" xmlns:w="http://schemas.openxmlformats.org/wordprocessingml/2006/main">
  <w:divs>
    <w:div w:id="196419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_thumbs/%D0%9F%D0%BE%D1%80%D1%96%D0%B2%D0%BD%D1%8F%D0%BB%D1%8C%D0%BD%D0%B0%20%D1%82%D0%B0%D0%B1%D0%BB%D0%B8%D1%86%D1%8F.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1386</Words>
  <Characters>7903</Characters>
  <Application>Microsoft Office Word</Application>
  <DocSecurity>0</DocSecurity>
  <Lines>65</Lines>
  <Paragraphs>18</Paragraphs>
  <ScaleCrop>false</ScaleCrop>
  <Company>Microsoft</Company>
  <LinksUpToDate>false</LinksUpToDate>
  <CharactersWithSpaces>9271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2017-11-20T11:44:00Z</dcterms:created>
  <dcterms:modified xsi:type="dcterms:W3CDTF">2017-11-20T11:44:00Z</dcterms:modified>
</cp:coreProperties>
</file>