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4E" w:rsidRPr="009B4BAE" w:rsidRDefault="00C73ECC">
      <w:pPr>
        <w:ind w:right="-143"/>
        <w:jc w:val="center"/>
        <w:rPr>
          <w:b/>
          <w:lang w:val="uk-UA"/>
        </w:rPr>
      </w:pPr>
      <w:r w:rsidRPr="009B4BAE">
        <w:rPr>
          <w:lang w:val="uk-UA"/>
        </w:rPr>
        <w:object w:dxaOrig="451" w:dyaOrig="621">
          <v:shape id="ole_rId2" o:spid="_x0000_i1025" style="width:39.75pt;height:54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Picture.8" ShapeID="ole_rId2" DrawAspect="Content" ObjectID="_1583669117" r:id="rId8"/>
        </w:object>
      </w:r>
    </w:p>
    <w:p w:rsidR="0032734E" w:rsidRPr="009B4BAE" w:rsidRDefault="00C73E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9B4BAE">
        <w:rPr>
          <w:b/>
          <w:sz w:val="28"/>
          <w:szCs w:val="28"/>
          <w:lang w:val="uk-UA"/>
        </w:rPr>
        <w:t>УКРАЇНА</w:t>
      </w:r>
    </w:p>
    <w:p w:rsidR="0032734E" w:rsidRPr="009B4BAE" w:rsidRDefault="00C73ECC">
      <w:pPr>
        <w:jc w:val="center"/>
        <w:rPr>
          <w:b/>
          <w:sz w:val="28"/>
          <w:szCs w:val="28"/>
          <w:lang w:val="uk-UA"/>
        </w:rPr>
      </w:pPr>
      <w:r w:rsidRPr="009B4BAE">
        <w:rPr>
          <w:b/>
          <w:sz w:val="28"/>
          <w:szCs w:val="28"/>
          <w:lang w:val="uk-UA"/>
        </w:rPr>
        <w:t>ЖИТОМИРСЬКА МІСЬКА РАДА</w:t>
      </w:r>
    </w:p>
    <w:p w:rsidR="0032734E" w:rsidRPr="009B4BAE" w:rsidRDefault="00C73ECC">
      <w:pPr>
        <w:jc w:val="center"/>
        <w:rPr>
          <w:b/>
          <w:sz w:val="28"/>
          <w:szCs w:val="28"/>
          <w:lang w:val="uk-UA"/>
        </w:rPr>
      </w:pPr>
      <w:r w:rsidRPr="009B4BAE">
        <w:rPr>
          <w:b/>
          <w:sz w:val="28"/>
          <w:szCs w:val="28"/>
          <w:lang w:val="uk-UA"/>
        </w:rPr>
        <w:t>ВИКОНАВЧИЙ КОМІТЕТ</w:t>
      </w:r>
    </w:p>
    <w:p w:rsidR="0032734E" w:rsidRPr="009B4BAE" w:rsidRDefault="0032734E">
      <w:pPr>
        <w:jc w:val="center"/>
        <w:rPr>
          <w:b/>
          <w:sz w:val="16"/>
          <w:szCs w:val="16"/>
          <w:lang w:val="uk-UA"/>
        </w:rPr>
      </w:pPr>
    </w:p>
    <w:p w:rsidR="0032734E" w:rsidRPr="009B4BAE" w:rsidRDefault="00C73EC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9B4BAE">
        <w:rPr>
          <w:b/>
          <w:sz w:val="28"/>
          <w:szCs w:val="28"/>
          <w:lang w:val="uk-UA"/>
        </w:rPr>
        <w:t>РІШЕННЯ</w:t>
      </w:r>
    </w:p>
    <w:p w:rsidR="0032734E" w:rsidRPr="009B4BAE" w:rsidRDefault="0032734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2734E" w:rsidRPr="009B4BAE" w:rsidRDefault="00C73ECC">
      <w:pPr>
        <w:rPr>
          <w:sz w:val="28"/>
          <w:szCs w:val="28"/>
          <w:lang w:val="uk-UA"/>
        </w:rPr>
      </w:pPr>
      <w:r w:rsidRPr="009B4BAE">
        <w:rPr>
          <w:sz w:val="28"/>
          <w:szCs w:val="28"/>
          <w:lang w:val="uk-UA"/>
        </w:rPr>
        <w:t>від _____________ №_________</w:t>
      </w:r>
    </w:p>
    <w:p w:rsidR="0032734E" w:rsidRPr="009B4BAE" w:rsidRDefault="00C73ECC">
      <w:pPr>
        <w:rPr>
          <w:lang w:val="uk-UA"/>
        </w:rPr>
      </w:pPr>
      <w:r w:rsidRPr="009B4BAE">
        <w:rPr>
          <w:b/>
          <w:lang w:val="uk-UA"/>
        </w:rPr>
        <w:t xml:space="preserve">                            </w:t>
      </w:r>
      <w:r w:rsidRPr="009B4BAE">
        <w:rPr>
          <w:lang w:val="uk-UA"/>
        </w:rPr>
        <w:t>м. Житомир</w:t>
      </w:r>
    </w:p>
    <w:p w:rsidR="0032734E" w:rsidRPr="009B4BAE" w:rsidRDefault="0032734E">
      <w:pPr>
        <w:rPr>
          <w:lang w:val="uk-UA"/>
        </w:rPr>
      </w:pPr>
    </w:p>
    <w:p w:rsidR="009B4BAE" w:rsidRPr="009B4BAE" w:rsidRDefault="009B4BAE" w:rsidP="009B4BAE">
      <w:pPr>
        <w:rPr>
          <w:sz w:val="28"/>
          <w:szCs w:val="28"/>
          <w:lang w:val="uk-UA"/>
        </w:rPr>
      </w:pPr>
      <w:r w:rsidRPr="009B4BAE">
        <w:rPr>
          <w:sz w:val="28"/>
          <w:szCs w:val="28"/>
          <w:lang w:val="uk-UA"/>
        </w:rPr>
        <w:t>Щодо</w:t>
      </w:r>
      <w:r w:rsidR="00C73ECC" w:rsidRPr="009B4BAE">
        <w:rPr>
          <w:sz w:val="28"/>
          <w:szCs w:val="28"/>
          <w:lang w:val="uk-UA"/>
        </w:rPr>
        <w:t xml:space="preserve"> </w:t>
      </w:r>
      <w:r w:rsidRPr="009B4BAE">
        <w:rPr>
          <w:sz w:val="28"/>
          <w:szCs w:val="28"/>
          <w:lang w:val="uk-UA"/>
        </w:rPr>
        <w:t xml:space="preserve">укладення </w:t>
      </w:r>
      <w:r w:rsidR="003F71D2">
        <w:rPr>
          <w:sz w:val="28"/>
          <w:szCs w:val="28"/>
          <w:lang w:val="uk-UA"/>
        </w:rPr>
        <w:t>д</w:t>
      </w:r>
      <w:r w:rsidRPr="009B4BAE">
        <w:rPr>
          <w:sz w:val="28"/>
          <w:szCs w:val="28"/>
          <w:lang w:val="uk-UA"/>
        </w:rPr>
        <w:t xml:space="preserve">оговорів </w:t>
      </w:r>
    </w:p>
    <w:p w:rsidR="009B4BAE" w:rsidRPr="009B4BAE" w:rsidRDefault="009B4BAE" w:rsidP="009B4BAE">
      <w:pPr>
        <w:rPr>
          <w:sz w:val="28"/>
          <w:szCs w:val="28"/>
          <w:lang w:val="uk-UA"/>
        </w:rPr>
      </w:pPr>
      <w:r w:rsidRPr="009B4BAE">
        <w:rPr>
          <w:sz w:val="28"/>
          <w:szCs w:val="28"/>
          <w:lang w:val="uk-UA"/>
        </w:rPr>
        <w:t xml:space="preserve">про надання послуги з управління </w:t>
      </w:r>
    </w:p>
    <w:p w:rsidR="0032734E" w:rsidRPr="009B4BAE" w:rsidRDefault="009B4BAE" w:rsidP="009B4BAE">
      <w:pPr>
        <w:rPr>
          <w:sz w:val="28"/>
          <w:szCs w:val="28"/>
          <w:lang w:val="uk-UA"/>
        </w:rPr>
      </w:pPr>
      <w:r w:rsidRPr="009B4BAE">
        <w:rPr>
          <w:sz w:val="28"/>
          <w:szCs w:val="28"/>
          <w:lang w:val="uk-UA"/>
        </w:rPr>
        <w:t>багатоквартирним будинком</w:t>
      </w:r>
    </w:p>
    <w:p w:rsidR="0032734E" w:rsidRPr="009B4BAE" w:rsidRDefault="0032734E">
      <w:pPr>
        <w:tabs>
          <w:tab w:val="left" w:pos="9214"/>
        </w:tabs>
        <w:ind w:firstLine="697"/>
        <w:jc w:val="both"/>
        <w:rPr>
          <w:sz w:val="28"/>
          <w:szCs w:val="28"/>
          <w:lang w:val="uk-UA"/>
        </w:rPr>
      </w:pPr>
    </w:p>
    <w:p w:rsidR="0032734E" w:rsidRPr="009B4BAE" w:rsidRDefault="00C73ECC">
      <w:pPr>
        <w:tabs>
          <w:tab w:val="left" w:pos="9214"/>
        </w:tabs>
        <w:spacing w:line="310" w:lineRule="exact"/>
        <w:ind w:right="-284" w:firstLine="697"/>
        <w:jc w:val="both"/>
        <w:rPr>
          <w:sz w:val="28"/>
          <w:szCs w:val="28"/>
          <w:lang w:val="uk-UA"/>
        </w:rPr>
      </w:pPr>
      <w:r w:rsidRPr="009B4BAE">
        <w:rPr>
          <w:sz w:val="28"/>
          <w:szCs w:val="28"/>
          <w:lang w:val="uk-UA"/>
        </w:rPr>
        <w:t xml:space="preserve">З метою реалізації прав співвласників багатоквартирних будинків                           м. Житомира та організації проведення конкурсу з призначення управителів багатоквартирних будинків, відповідно до </w:t>
      </w:r>
      <w:r w:rsidRPr="009B4BAE">
        <w:rPr>
          <w:color w:val="000000"/>
          <w:sz w:val="28"/>
          <w:szCs w:val="28"/>
          <w:shd w:val="clear" w:color="auto" w:fill="FFFFFF"/>
          <w:lang w:val="uk-UA"/>
        </w:rPr>
        <w:t>Законів України «</w:t>
      </w:r>
      <w:r w:rsidRPr="009B4BAE">
        <w:rPr>
          <w:sz w:val="28"/>
          <w:szCs w:val="28"/>
          <w:lang w:val="uk-UA"/>
        </w:rPr>
        <w:t>Про особливості здійснення права власності у багатоквартирному будинку</w:t>
      </w:r>
      <w:r w:rsidRPr="009B4BAE">
        <w:rPr>
          <w:color w:val="000000"/>
          <w:sz w:val="28"/>
          <w:szCs w:val="28"/>
          <w:shd w:val="clear" w:color="auto" w:fill="FFFFFF"/>
          <w:lang w:val="uk-UA"/>
        </w:rPr>
        <w:t xml:space="preserve">», «Про житлово-комунальні послуги», </w:t>
      </w:r>
      <w:r w:rsidRPr="009B4BAE">
        <w:rPr>
          <w:sz w:val="28"/>
          <w:szCs w:val="28"/>
          <w:lang w:val="uk-UA"/>
        </w:rPr>
        <w:t xml:space="preserve">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 від 13.06.2016 №150 </w:t>
      </w:r>
      <w:r w:rsidRPr="009B4BAE">
        <w:rPr>
          <w:color w:val="000000"/>
          <w:sz w:val="28"/>
          <w:szCs w:val="28"/>
          <w:shd w:val="clear" w:color="auto" w:fill="FFFFFF"/>
          <w:lang w:val="uk-UA"/>
        </w:rPr>
        <w:t>та із врахуванням рішення виконавчого комітету Житомирської міської ради від 03.08.2016 №690 «</w:t>
      </w:r>
      <w:r w:rsidRPr="009B4BAE">
        <w:rPr>
          <w:sz w:val="28"/>
          <w:szCs w:val="28"/>
          <w:lang w:val="uk-UA"/>
        </w:rPr>
        <w:t>Про визнання управління житлового господарства міської ради організатором конкурсу  щодо призначення управителів багатоквартирних будинків</w:t>
      </w:r>
      <w:r w:rsidRPr="009B4BAE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9B4BAE">
        <w:rPr>
          <w:sz w:val="28"/>
          <w:szCs w:val="28"/>
          <w:lang w:val="uk-UA"/>
        </w:rPr>
        <w:t>, керуючись статтею  30 Закону України «Про місцеве самоврядування в Україні», виконавчий комітет міської ради</w:t>
      </w:r>
    </w:p>
    <w:p w:rsidR="0032734E" w:rsidRPr="009B4BAE" w:rsidRDefault="0032734E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32734E" w:rsidRPr="009B4BAE" w:rsidRDefault="00C73ECC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9B4BAE">
        <w:rPr>
          <w:sz w:val="28"/>
          <w:szCs w:val="28"/>
          <w:lang w:val="uk-UA"/>
        </w:rPr>
        <w:t>ВИРІШИВ:</w:t>
      </w:r>
    </w:p>
    <w:p w:rsidR="0032734E" w:rsidRPr="009B4BAE" w:rsidRDefault="0032734E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32734E" w:rsidRPr="009B4BAE" w:rsidRDefault="00C73ECC" w:rsidP="00327270">
      <w:pPr>
        <w:tabs>
          <w:tab w:val="left" w:pos="800"/>
        </w:tabs>
        <w:spacing w:line="310" w:lineRule="exact"/>
        <w:ind w:right="-284" w:firstLine="799"/>
        <w:jc w:val="both"/>
        <w:rPr>
          <w:lang w:val="uk-UA"/>
        </w:rPr>
      </w:pPr>
      <w:r w:rsidRPr="009B4BAE">
        <w:rPr>
          <w:sz w:val="28"/>
          <w:szCs w:val="28"/>
          <w:lang w:val="uk-UA"/>
        </w:rPr>
        <w:t xml:space="preserve">1. </w:t>
      </w:r>
      <w:r w:rsidRPr="009B4BAE">
        <w:rPr>
          <w:sz w:val="28"/>
          <w:szCs w:val="28"/>
          <w:lang w:val="uk-UA" w:eastAsia="zh-CN" w:bidi="hi-IN"/>
        </w:rPr>
        <w:t>Визначити упов</w:t>
      </w:r>
      <w:r w:rsidR="003F71D2">
        <w:rPr>
          <w:sz w:val="28"/>
          <w:szCs w:val="28"/>
          <w:lang w:val="uk-UA" w:eastAsia="zh-CN" w:bidi="hi-IN"/>
        </w:rPr>
        <w:t>новаженою особою на підписання д</w:t>
      </w:r>
      <w:r w:rsidRPr="009B4BAE">
        <w:rPr>
          <w:sz w:val="28"/>
          <w:szCs w:val="28"/>
          <w:lang w:val="uk-UA" w:eastAsia="zh-CN" w:bidi="hi-IN"/>
        </w:rPr>
        <w:t>оговору про надання послуги з управління багатоквартирним будинком за кожним багатоквартирним будинком, що входив в об’єкт конкурсу</w:t>
      </w:r>
      <w:r w:rsidR="00327270" w:rsidRPr="009B4BAE">
        <w:rPr>
          <w:sz w:val="28"/>
          <w:szCs w:val="28"/>
          <w:lang w:val="uk-UA" w:eastAsia="zh-CN" w:bidi="hi-IN"/>
        </w:rPr>
        <w:t xml:space="preserve"> з призначення управителів багатоквартирних будинків</w:t>
      </w:r>
      <w:r w:rsidRPr="009B4BAE">
        <w:rPr>
          <w:sz w:val="28"/>
          <w:szCs w:val="28"/>
          <w:lang w:val="uk-UA" w:eastAsia="zh-CN" w:bidi="hi-IN"/>
        </w:rPr>
        <w:t>, строком на один рік від імені співвласників багатоквартирного будинку — начальника управління житл</w:t>
      </w:r>
      <w:r w:rsidR="00327270" w:rsidRPr="009B4BAE">
        <w:rPr>
          <w:sz w:val="28"/>
          <w:szCs w:val="28"/>
          <w:lang w:val="uk-UA" w:eastAsia="zh-CN" w:bidi="hi-IN"/>
        </w:rPr>
        <w:t>ового господарства Житомирської міської ради або виконуючого його обов’язки.</w:t>
      </w:r>
    </w:p>
    <w:p w:rsidR="0032734E" w:rsidRPr="009B4BAE" w:rsidRDefault="00327270">
      <w:pPr>
        <w:tabs>
          <w:tab w:val="left" w:pos="800"/>
        </w:tabs>
        <w:ind w:right="-284" w:firstLine="800"/>
        <w:jc w:val="both"/>
        <w:rPr>
          <w:lang w:val="uk-UA"/>
        </w:rPr>
      </w:pPr>
      <w:r w:rsidRPr="009B4BAE">
        <w:rPr>
          <w:sz w:val="28"/>
          <w:szCs w:val="28"/>
          <w:lang w:val="uk-UA" w:eastAsia="zh-CN" w:bidi="hi-IN"/>
        </w:rPr>
        <w:t>2</w:t>
      </w:r>
      <w:r w:rsidR="003F71D2">
        <w:rPr>
          <w:sz w:val="28"/>
          <w:szCs w:val="28"/>
          <w:lang w:val="uk-UA" w:eastAsia="zh-CN" w:bidi="hi-IN"/>
        </w:rPr>
        <w:t>. З моменту вступу в дію д</w:t>
      </w:r>
      <w:r w:rsidR="00C73ECC" w:rsidRPr="009B4BAE">
        <w:rPr>
          <w:sz w:val="28"/>
          <w:szCs w:val="28"/>
          <w:lang w:val="uk-UA" w:eastAsia="zh-CN" w:bidi="hi-IN"/>
        </w:rPr>
        <w:t xml:space="preserve">оговорів, вказаних у пункті </w:t>
      </w:r>
      <w:r w:rsidRPr="009B4BAE">
        <w:rPr>
          <w:sz w:val="28"/>
          <w:szCs w:val="28"/>
          <w:lang w:val="uk-UA" w:eastAsia="zh-CN" w:bidi="hi-IN"/>
        </w:rPr>
        <w:t>1</w:t>
      </w:r>
      <w:r w:rsidR="00C73ECC" w:rsidRPr="009B4BAE">
        <w:rPr>
          <w:sz w:val="28"/>
          <w:szCs w:val="28"/>
          <w:lang w:val="uk-UA" w:eastAsia="zh-CN" w:bidi="hi-IN"/>
        </w:rPr>
        <w:t xml:space="preserve"> даного рішення, визнати рішення виконавчого комітету міської ради від 10.09.2013 №436 «</w:t>
      </w:r>
      <w:r w:rsidR="00C73ECC" w:rsidRPr="009B4BAE">
        <w:rPr>
          <w:sz w:val="28"/>
          <w:szCs w:val="28"/>
          <w:lang w:val="uk-UA"/>
        </w:rPr>
        <w:t xml:space="preserve">Про визначення виконавців послуг за  результатами проведеного конкурсу на право надання послуг з утримання будинків і споруд та прибудинкових територій в житловому фонді комунальної власності», від 23.07.2014 №289 «Про внесення  змін  до рішення виконавчого  комітету міської ради від 10.09.2013  №436», від 01.10.2014 №425 «Про визначення виконавців  послуг за  результатами проведеного конкурсу на право надання </w:t>
      </w:r>
      <w:r w:rsidR="00C73ECC" w:rsidRPr="009B4BAE">
        <w:rPr>
          <w:sz w:val="28"/>
          <w:szCs w:val="28"/>
          <w:lang w:val="uk-UA"/>
        </w:rPr>
        <w:lastRenderedPageBreak/>
        <w:t>послуг з утримання будинків і споруд та прибудинкових територій в житловому фонді комунальної власності», від 19.11.2014 №545 «Про визначення виконавців  послуг за  результатами проведеного конкурсу на право надання послуг з утримання будинків і споруд та прибудинкових територій в житловому фонді комунальної власності» такими, що втратили чинність</w:t>
      </w:r>
      <w:r w:rsidR="00CE0DB6">
        <w:rPr>
          <w:sz w:val="28"/>
          <w:szCs w:val="28"/>
          <w:lang w:val="uk-UA"/>
        </w:rPr>
        <w:t>,</w:t>
      </w:r>
      <w:bookmarkStart w:id="0" w:name="_GoBack"/>
      <w:bookmarkEnd w:id="0"/>
      <w:r w:rsidR="00C73ECC" w:rsidRPr="009B4BAE">
        <w:rPr>
          <w:sz w:val="28"/>
          <w:szCs w:val="28"/>
          <w:lang w:val="uk-UA"/>
        </w:rPr>
        <w:t xml:space="preserve"> та припинити дію договорів, укладених між Житомирською міською радою та визначеними виконавцями послуг з утримання будинків і споруд та прибудинкових територій. </w:t>
      </w:r>
    </w:p>
    <w:p w:rsidR="0032734E" w:rsidRPr="009B4BAE" w:rsidRDefault="00327270">
      <w:pPr>
        <w:tabs>
          <w:tab w:val="left" w:pos="800"/>
        </w:tabs>
        <w:ind w:right="-284" w:firstLine="800"/>
        <w:jc w:val="both"/>
        <w:rPr>
          <w:lang w:val="uk-UA"/>
        </w:rPr>
      </w:pPr>
      <w:r w:rsidRPr="009B4BAE">
        <w:rPr>
          <w:sz w:val="28"/>
          <w:szCs w:val="28"/>
          <w:lang w:val="uk-UA"/>
        </w:rPr>
        <w:t>3</w:t>
      </w:r>
      <w:r w:rsidR="00C73ECC" w:rsidRPr="009B4BAE">
        <w:rPr>
          <w:sz w:val="28"/>
          <w:szCs w:val="28"/>
          <w:lang w:val="uk-UA"/>
        </w:rPr>
        <w:t>. Управлінню житлового господарства Житомирської міської ради рекомендувати управителям багатоквартирних будинків, які були обрані за результатами</w:t>
      </w:r>
      <w:r w:rsidRPr="009B4BAE">
        <w:rPr>
          <w:sz w:val="28"/>
          <w:szCs w:val="28"/>
          <w:lang w:val="uk-UA"/>
        </w:rPr>
        <w:t xml:space="preserve"> проведених</w:t>
      </w:r>
      <w:r w:rsidR="00C73ECC" w:rsidRPr="009B4BAE">
        <w:rPr>
          <w:sz w:val="28"/>
          <w:szCs w:val="28"/>
          <w:lang w:val="uk-UA"/>
        </w:rPr>
        <w:t xml:space="preserve"> загальних зборів</w:t>
      </w:r>
      <w:r w:rsidRPr="009B4BAE">
        <w:rPr>
          <w:sz w:val="28"/>
          <w:szCs w:val="28"/>
          <w:lang w:val="uk-UA"/>
        </w:rPr>
        <w:t xml:space="preserve"> їх</w:t>
      </w:r>
      <w:r w:rsidR="00C73ECC" w:rsidRPr="009B4BAE">
        <w:rPr>
          <w:sz w:val="28"/>
          <w:szCs w:val="28"/>
          <w:lang w:val="uk-UA"/>
        </w:rPr>
        <w:t xml:space="preserve"> співвлас</w:t>
      </w:r>
      <w:r w:rsidRPr="009B4BAE">
        <w:rPr>
          <w:sz w:val="28"/>
          <w:szCs w:val="28"/>
          <w:lang w:val="uk-UA"/>
        </w:rPr>
        <w:t>ників та відповідно до вимог чинного законодавства передали протоколи загальних зборів співвласників на зберігання до управління житлового господарства Житомирської міської ради,</w:t>
      </w:r>
      <w:r w:rsidR="00C73ECC" w:rsidRPr="009B4BAE">
        <w:rPr>
          <w:sz w:val="28"/>
          <w:szCs w:val="28"/>
          <w:lang w:val="uk-UA"/>
        </w:rPr>
        <w:t xml:space="preserve"> укласти</w:t>
      </w:r>
      <w:r w:rsidR="00580658">
        <w:rPr>
          <w:sz w:val="28"/>
          <w:szCs w:val="28"/>
          <w:lang w:val="uk-UA"/>
        </w:rPr>
        <w:t xml:space="preserve"> до 10.06.2018</w:t>
      </w:r>
      <w:r w:rsidR="00C73ECC" w:rsidRPr="009B4BAE">
        <w:rPr>
          <w:sz w:val="28"/>
          <w:szCs w:val="28"/>
          <w:lang w:val="uk-UA"/>
        </w:rPr>
        <w:t xml:space="preserve"> із уповноваженими особами</w:t>
      </w:r>
      <w:r w:rsidRPr="009B4BAE">
        <w:rPr>
          <w:sz w:val="28"/>
          <w:szCs w:val="28"/>
          <w:lang w:val="uk-UA"/>
        </w:rPr>
        <w:t xml:space="preserve"> від імені співвласників будинків,</w:t>
      </w:r>
      <w:r w:rsidR="00C73ECC" w:rsidRPr="009B4BAE">
        <w:rPr>
          <w:sz w:val="28"/>
          <w:szCs w:val="28"/>
          <w:lang w:val="uk-UA"/>
        </w:rPr>
        <w:t xml:space="preserve"> </w:t>
      </w:r>
      <w:r w:rsidR="00BC7944">
        <w:rPr>
          <w:sz w:val="28"/>
          <w:szCs w:val="28"/>
          <w:lang w:val="uk-UA"/>
        </w:rPr>
        <w:t>д</w:t>
      </w:r>
      <w:r w:rsidR="00C73ECC" w:rsidRPr="009B4BAE">
        <w:rPr>
          <w:sz w:val="28"/>
          <w:szCs w:val="28"/>
          <w:lang w:val="uk-UA"/>
        </w:rPr>
        <w:t xml:space="preserve">оговори про надання послуги з управління багатоквартирним будинком. </w:t>
      </w:r>
    </w:p>
    <w:p w:rsidR="0032734E" w:rsidRPr="009B4BAE" w:rsidRDefault="00327270" w:rsidP="00F4117E">
      <w:pPr>
        <w:tabs>
          <w:tab w:val="left" w:pos="800"/>
        </w:tabs>
        <w:ind w:right="-284" w:firstLine="800"/>
        <w:jc w:val="both"/>
        <w:rPr>
          <w:sz w:val="28"/>
          <w:szCs w:val="28"/>
          <w:lang w:val="uk-UA"/>
        </w:rPr>
      </w:pPr>
      <w:r w:rsidRPr="009B4BAE">
        <w:rPr>
          <w:sz w:val="28"/>
          <w:szCs w:val="28"/>
          <w:lang w:val="uk-UA"/>
        </w:rPr>
        <w:t>4</w:t>
      </w:r>
      <w:r w:rsidR="00F4117E" w:rsidRPr="009B4BAE">
        <w:rPr>
          <w:sz w:val="28"/>
          <w:szCs w:val="28"/>
          <w:lang w:val="uk-UA"/>
        </w:rPr>
        <w:t xml:space="preserve">. Комунальним підприємствам «Виробниче житлове ремонтно-експлуатаційне підприємство №1»,  «Виробниче житлове ремонтно-експлуатаційне підприємство №5», «Виробниче житлове ремонтно-експлуатаційне підприємство №6», «Виробниче житлове ремонтно-експлуатаційне підприємство №9», «Виробниче житлове ремонтно-експлуатаційне підприємство №11», «Виробниче житлове ремонтно-експлуатаційне підприємство №13», «Виробниче житлове ремонтно-експлуатаційне підприємство №14», «Виробниче житлове ремонтно-експлуатаційне підприємство №15», «Виробниче житлове ремонтно-експлуатаційне  </w:t>
      </w:r>
      <w:r w:rsidR="00F4117E" w:rsidRPr="009B4BAE">
        <w:rPr>
          <w:color w:val="FFFFFF" w:themeColor="background1"/>
          <w:sz w:val="28"/>
          <w:szCs w:val="28"/>
          <w:lang w:val="uk-UA"/>
        </w:rPr>
        <w:t>.</w:t>
      </w:r>
      <w:r w:rsidR="00F4117E" w:rsidRPr="009B4BAE">
        <w:rPr>
          <w:sz w:val="28"/>
          <w:szCs w:val="28"/>
          <w:lang w:val="uk-UA"/>
        </w:rPr>
        <w:t>підприємство №16»</w:t>
      </w:r>
      <w:r w:rsidR="00F4117E" w:rsidRPr="009B4BAE">
        <w:rPr>
          <w:lang w:val="uk-UA"/>
        </w:rPr>
        <w:t xml:space="preserve"> </w:t>
      </w:r>
      <w:r w:rsidR="00F4117E" w:rsidRPr="009B4BAE">
        <w:rPr>
          <w:sz w:val="28"/>
          <w:szCs w:val="28"/>
          <w:lang w:val="uk-UA"/>
        </w:rPr>
        <w:t xml:space="preserve">Житомирської міської ради </w:t>
      </w:r>
      <w:r w:rsidRPr="009B4BAE">
        <w:rPr>
          <w:sz w:val="28"/>
          <w:szCs w:val="28"/>
          <w:lang w:val="uk-UA"/>
        </w:rPr>
        <w:t>при</w:t>
      </w:r>
      <w:r w:rsidR="00C73ECC" w:rsidRPr="009B4BAE">
        <w:rPr>
          <w:sz w:val="28"/>
          <w:szCs w:val="28"/>
          <w:lang w:val="uk-UA"/>
        </w:rPr>
        <w:t xml:space="preserve"> укладенн</w:t>
      </w:r>
      <w:r w:rsidRPr="009B4BAE">
        <w:rPr>
          <w:sz w:val="28"/>
          <w:szCs w:val="28"/>
          <w:lang w:val="uk-UA"/>
        </w:rPr>
        <w:t>і</w:t>
      </w:r>
      <w:r w:rsidR="003F71D2">
        <w:rPr>
          <w:sz w:val="28"/>
          <w:szCs w:val="28"/>
          <w:lang w:val="uk-UA"/>
        </w:rPr>
        <w:t xml:space="preserve"> таких д</w:t>
      </w:r>
      <w:r w:rsidR="00C73ECC" w:rsidRPr="009B4BAE">
        <w:rPr>
          <w:sz w:val="28"/>
          <w:szCs w:val="28"/>
          <w:lang w:val="uk-UA"/>
        </w:rPr>
        <w:t>оговорів, забезпечити передачу технічної документації згідно вимог чинного законодавства України управителям багатоквартирних будинків та уповноваженим від імені співвласників багатоквартирного будинку на підп</w:t>
      </w:r>
      <w:r w:rsidR="00BC7944">
        <w:rPr>
          <w:sz w:val="28"/>
          <w:szCs w:val="28"/>
          <w:lang w:val="uk-UA"/>
        </w:rPr>
        <w:t>исання таких д</w:t>
      </w:r>
      <w:r w:rsidR="00580658">
        <w:rPr>
          <w:sz w:val="28"/>
          <w:szCs w:val="28"/>
          <w:lang w:val="uk-UA"/>
        </w:rPr>
        <w:t>оговорів.</w:t>
      </w:r>
    </w:p>
    <w:p w:rsidR="0032734E" w:rsidRPr="009B4BAE" w:rsidRDefault="00327270">
      <w:pPr>
        <w:tabs>
          <w:tab w:val="left" w:pos="800"/>
        </w:tabs>
        <w:ind w:right="-284" w:firstLine="799"/>
        <w:jc w:val="both"/>
        <w:rPr>
          <w:lang w:val="uk-UA"/>
        </w:rPr>
      </w:pPr>
      <w:r w:rsidRPr="009B4BAE">
        <w:rPr>
          <w:sz w:val="28"/>
          <w:szCs w:val="28"/>
          <w:lang w:val="uk-UA"/>
        </w:rPr>
        <w:t>5</w:t>
      </w:r>
      <w:r w:rsidR="00C73ECC" w:rsidRPr="009B4BAE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32734E" w:rsidRPr="009B4BAE" w:rsidRDefault="0032734E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32734E" w:rsidRPr="009B4BAE" w:rsidRDefault="00C73ECC">
      <w:pPr>
        <w:jc w:val="both"/>
        <w:rPr>
          <w:sz w:val="28"/>
          <w:szCs w:val="28"/>
          <w:lang w:val="uk-UA"/>
        </w:rPr>
      </w:pPr>
      <w:r w:rsidRPr="009B4BAE">
        <w:rPr>
          <w:sz w:val="28"/>
          <w:szCs w:val="28"/>
          <w:lang w:val="uk-UA"/>
        </w:rPr>
        <w:t xml:space="preserve">        </w:t>
      </w:r>
    </w:p>
    <w:p w:rsidR="0032734E" w:rsidRPr="009B4BAE" w:rsidRDefault="0032734E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32734E" w:rsidRPr="009B4BAE" w:rsidRDefault="0032734E">
      <w:pPr>
        <w:rPr>
          <w:lang w:val="uk-UA"/>
        </w:rPr>
      </w:pPr>
    </w:p>
    <w:p w:rsidR="0032734E" w:rsidRDefault="00C73ECC">
      <w:pPr>
        <w:rPr>
          <w:sz w:val="28"/>
          <w:szCs w:val="28"/>
          <w:lang w:val="uk-UA"/>
        </w:rPr>
      </w:pPr>
      <w:r w:rsidRPr="009B4BAE">
        <w:rPr>
          <w:sz w:val="28"/>
          <w:szCs w:val="28"/>
          <w:lang w:val="uk-UA"/>
        </w:rPr>
        <w:t xml:space="preserve">Міський голова                                                                           С.І. </w:t>
      </w:r>
      <w:proofErr w:type="spellStart"/>
      <w:r w:rsidRPr="009B4BAE">
        <w:rPr>
          <w:sz w:val="28"/>
          <w:szCs w:val="28"/>
          <w:lang w:val="uk-UA"/>
        </w:rPr>
        <w:t>Сухомлин</w:t>
      </w:r>
      <w:proofErr w:type="spellEnd"/>
    </w:p>
    <w:sectPr w:rsidR="0032734E" w:rsidSect="007F5C1A">
      <w:headerReference w:type="default" r:id="rId9"/>
      <w:pgSz w:w="11906" w:h="16838" w:code="9"/>
      <w:pgMar w:top="1134" w:right="851" w:bottom="1134" w:left="1701" w:header="0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A5" w:rsidRDefault="00C40DA5" w:rsidP="007F5C1A">
      <w:r>
        <w:separator/>
      </w:r>
    </w:p>
  </w:endnote>
  <w:endnote w:type="continuationSeparator" w:id="0">
    <w:p w:rsidR="00C40DA5" w:rsidRDefault="00C40DA5" w:rsidP="007F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A5" w:rsidRDefault="00C40DA5" w:rsidP="007F5C1A">
      <w:r>
        <w:separator/>
      </w:r>
    </w:p>
  </w:footnote>
  <w:footnote w:type="continuationSeparator" w:id="0">
    <w:p w:rsidR="00C40DA5" w:rsidRDefault="00C40DA5" w:rsidP="007F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571768"/>
      <w:docPartObj>
        <w:docPartGallery w:val="Page Numbers (Top of Page)"/>
        <w:docPartUnique/>
      </w:docPartObj>
    </w:sdtPr>
    <w:sdtEndPr/>
    <w:sdtContent>
      <w:p w:rsidR="007F5C1A" w:rsidRDefault="007F5C1A">
        <w:pPr>
          <w:pStyle w:val="ad"/>
          <w:jc w:val="center"/>
          <w:rPr>
            <w:lang w:val="uk-UA"/>
          </w:rPr>
        </w:pPr>
      </w:p>
      <w:p w:rsidR="007F5C1A" w:rsidRDefault="007F5C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DB6">
          <w:rPr>
            <w:noProof/>
          </w:rPr>
          <w:t>2</w:t>
        </w:r>
        <w:r>
          <w:fldChar w:fldCharType="end"/>
        </w:r>
      </w:p>
    </w:sdtContent>
  </w:sdt>
  <w:p w:rsidR="007F5C1A" w:rsidRDefault="007F5C1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4E"/>
    <w:rsid w:val="002518AC"/>
    <w:rsid w:val="00327270"/>
    <w:rsid w:val="0032734E"/>
    <w:rsid w:val="00350878"/>
    <w:rsid w:val="003F71D2"/>
    <w:rsid w:val="00580658"/>
    <w:rsid w:val="007F5C1A"/>
    <w:rsid w:val="009B4BAE"/>
    <w:rsid w:val="00BC7944"/>
    <w:rsid w:val="00C40DA5"/>
    <w:rsid w:val="00C73ECC"/>
    <w:rsid w:val="00CE0DB6"/>
    <w:rsid w:val="00F40459"/>
    <w:rsid w:val="00F4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Pr>
      <w:sz w:val="24"/>
    </w:rPr>
  </w:style>
  <w:style w:type="paragraph" w:customStyle="1" w:styleId="ac">
    <w:name w:val="Содержимое таблицы"/>
    <w:basedOn w:val="a"/>
    <w:qFormat/>
  </w:style>
  <w:style w:type="paragraph" w:styleId="ad">
    <w:name w:val="header"/>
    <w:basedOn w:val="a"/>
    <w:link w:val="ae"/>
    <w:uiPriority w:val="99"/>
    <w:unhideWhenUsed/>
    <w:rsid w:val="007F5C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7F5C1A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7F5C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7F5C1A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Pr>
      <w:sz w:val="24"/>
    </w:rPr>
  </w:style>
  <w:style w:type="paragraph" w:customStyle="1" w:styleId="ac">
    <w:name w:val="Содержимое таблицы"/>
    <w:basedOn w:val="a"/>
    <w:qFormat/>
  </w:style>
  <w:style w:type="paragraph" w:styleId="ad">
    <w:name w:val="header"/>
    <w:basedOn w:val="a"/>
    <w:link w:val="ae"/>
    <w:uiPriority w:val="99"/>
    <w:unhideWhenUsed/>
    <w:rsid w:val="007F5C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7F5C1A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7F5C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7F5C1A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381</cp:revision>
  <cp:lastPrinted>2018-03-26T07:14:00Z</cp:lastPrinted>
  <dcterms:created xsi:type="dcterms:W3CDTF">2017-08-28T13:38:00Z</dcterms:created>
  <dcterms:modified xsi:type="dcterms:W3CDTF">2018-03-27T12:19:00Z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