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BD" w:rsidRPr="004109BD" w:rsidRDefault="004109BD" w:rsidP="004109BD">
      <w:pPr>
        <w:shd w:val="clear" w:color="auto" w:fill="FCFDFD"/>
        <w:spacing w:before="75" w:after="75"/>
        <w:ind w:firstLine="300"/>
        <w:jc w:val="center"/>
        <w:rPr>
          <w:color w:val="222222"/>
          <w:sz w:val="28"/>
          <w:szCs w:val="28"/>
          <w:lang w:val="uk-UA"/>
        </w:rPr>
      </w:pPr>
      <w:r w:rsidRPr="00C46678">
        <w:rPr>
          <w:b/>
          <w:bCs/>
          <w:color w:val="222222"/>
          <w:sz w:val="28"/>
          <w:szCs w:val="28"/>
          <w:lang w:val="uk-UA"/>
        </w:rPr>
        <w:t>ЗВІТ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center"/>
        <w:rPr>
          <w:color w:val="222222"/>
          <w:sz w:val="28"/>
          <w:szCs w:val="28"/>
          <w:lang w:val="uk-UA"/>
        </w:rPr>
      </w:pPr>
      <w:r w:rsidRPr="004109BD">
        <w:rPr>
          <w:color w:val="222222"/>
          <w:sz w:val="28"/>
          <w:szCs w:val="28"/>
          <w:lang w:val="uk-UA"/>
        </w:rPr>
        <w:t xml:space="preserve">про </w:t>
      </w:r>
      <w:r w:rsidR="006E2D91">
        <w:rPr>
          <w:color w:val="222222"/>
          <w:sz w:val="28"/>
          <w:szCs w:val="28"/>
          <w:lang w:val="uk-UA"/>
        </w:rPr>
        <w:t>періодичне</w:t>
      </w:r>
      <w:r w:rsidRPr="004109BD">
        <w:rPr>
          <w:color w:val="222222"/>
          <w:sz w:val="28"/>
          <w:szCs w:val="28"/>
          <w:lang w:val="uk-UA"/>
        </w:rPr>
        <w:t xml:space="preserve"> відстеження результативності дії рішення виконавчого комітету Житомирської міської ради від 18.08.11 № 517 </w:t>
      </w:r>
      <w:proofErr w:type="spellStart"/>
      <w:r w:rsidRPr="004109BD">
        <w:rPr>
          <w:color w:val="222222"/>
          <w:sz w:val="28"/>
          <w:szCs w:val="28"/>
          <w:lang w:val="uk-UA"/>
        </w:rPr>
        <w:t>“Про</w:t>
      </w:r>
      <w:proofErr w:type="spellEnd"/>
      <w:r w:rsidRPr="004109BD">
        <w:rPr>
          <w:color w:val="222222"/>
          <w:sz w:val="28"/>
          <w:szCs w:val="28"/>
          <w:lang w:val="uk-UA"/>
        </w:rPr>
        <w:t xml:space="preserve"> затвердження умов проведення конкурсу з перевезення пасажирів на автобусному маршруті загального користування в м. </w:t>
      </w:r>
      <w:proofErr w:type="spellStart"/>
      <w:r w:rsidRPr="004109BD">
        <w:rPr>
          <w:color w:val="222222"/>
          <w:sz w:val="28"/>
          <w:szCs w:val="28"/>
          <w:lang w:val="uk-UA"/>
        </w:rPr>
        <w:t>Житомирі”</w:t>
      </w:r>
      <w:proofErr w:type="spellEnd"/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4109BD">
        <w:rPr>
          <w:color w:val="222222"/>
          <w:sz w:val="28"/>
          <w:szCs w:val="28"/>
          <w:lang w:val="uk-UA"/>
        </w:rPr>
        <w:t> 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C46678">
        <w:rPr>
          <w:color w:val="222222"/>
          <w:sz w:val="28"/>
          <w:szCs w:val="28"/>
          <w:lang w:val="uk-UA"/>
        </w:rPr>
        <w:t>0</w:t>
      </w:r>
      <w:r w:rsidR="00EE0CDB">
        <w:rPr>
          <w:color w:val="222222"/>
          <w:sz w:val="28"/>
          <w:szCs w:val="28"/>
          <w:lang w:val="uk-UA"/>
        </w:rPr>
        <w:t>9</w:t>
      </w:r>
      <w:r w:rsidRPr="004109BD">
        <w:rPr>
          <w:color w:val="222222"/>
          <w:sz w:val="28"/>
          <w:szCs w:val="28"/>
          <w:lang w:val="uk-UA"/>
        </w:rPr>
        <w:t xml:space="preserve"> серпня 201</w:t>
      </w:r>
      <w:r w:rsidRPr="00C46678">
        <w:rPr>
          <w:color w:val="222222"/>
          <w:sz w:val="28"/>
          <w:szCs w:val="28"/>
          <w:lang w:val="uk-UA"/>
        </w:rPr>
        <w:t>8</w:t>
      </w:r>
      <w:r w:rsidRPr="004109BD">
        <w:rPr>
          <w:color w:val="222222"/>
          <w:sz w:val="28"/>
          <w:szCs w:val="28"/>
          <w:lang w:val="uk-UA"/>
        </w:rPr>
        <w:t xml:space="preserve"> року                                                                        м. Житомир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4109BD">
        <w:rPr>
          <w:color w:val="222222"/>
          <w:sz w:val="28"/>
          <w:szCs w:val="28"/>
          <w:lang w:val="uk-UA"/>
        </w:rPr>
        <w:t> 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C46678">
        <w:rPr>
          <w:b/>
          <w:bCs/>
          <w:color w:val="222222"/>
          <w:sz w:val="28"/>
          <w:szCs w:val="28"/>
          <w:lang w:val="uk-UA"/>
        </w:rPr>
        <w:t>Вид і назва регуляторного акта:</w:t>
      </w:r>
      <w:r w:rsidRPr="004109BD">
        <w:rPr>
          <w:color w:val="222222"/>
          <w:sz w:val="28"/>
          <w:szCs w:val="28"/>
          <w:lang w:val="uk-UA"/>
        </w:rPr>
        <w:t> </w:t>
      </w:r>
      <w:proofErr w:type="spellStart"/>
      <w:r w:rsidRPr="004109BD">
        <w:rPr>
          <w:color w:val="222222"/>
          <w:sz w:val="28"/>
          <w:szCs w:val="28"/>
          <w:lang w:val="uk-UA"/>
        </w:rPr>
        <w:t>“Про</w:t>
      </w:r>
      <w:proofErr w:type="spellEnd"/>
      <w:r w:rsidRPr="004109BD">
        <w:rPr>
          <w:color w:val="222222"/>
          <w:sz w:val="28"/>
          <w:szCs w:val="28"/>
          <w:lang w:val="uk-UA"/>
        </w:rPr>
        <w:t xml:space="preserve"> затвердження умов проведення конкурсу з перевезення пасажирів на автобусному маршруті загального користування в м. </w:t>
      </w:r>
      <w:proofErr w:type="spellStart"/>
      <w:r w:rsidRPr="004109BD">
        <w:rPr>
          <w:color w:val="222222"/>
          <w:sz w:val="28"/>
          <w:szCs w:val="28"/>
          <w:lang w:val="uk-UA"/>
        </w:rPr>
        <w:t>Житомирі”</w:t>
      </w:r>
      <w:proofErr w:type="spellEnd"/>
      <w:r w:rsidRPr="004109BD">
        <w:rPr>
          <w:color w:val="222222"/>
          <w:sz w:val="28"/>
          <w:szCs w:val="28"/>
          <w:lang w:val="uk-UA"/>
        </w:rPr>
        <w:t>.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C46678">
        <w:rPr>
          <w:b/>
          <w:bCs/>
          <w:color w:val="222222"/>
          <w:sz w:val="28"/>
          <w:szCs w:val="28"/>
          <w:lang w:val="uk-UA"/>
        </w:rPr>
        <w:t>Назва виконавця заходів з відстеження результативності:</w:t>
      </w:r>
      <w:r w:rsidRPr="004109BD">
        <w:rPr>
          <w:color w:val="222222"/>
          <w:sz w:val="28"/>
          <w:szCs w:val="28"/>
          <w:lang w:val="uk-UA"/>
        </w:rPr>
        <w:t> управління транспорту і зв'язку міської ради.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C46678">
        <w:rPr>
          <w:b/>
          <w:bCs/>
          <w:color w:val="222222"/>
          <w:sz w:val="28"/>
          <w:szCs w:val="28"/>
          <w:lang w:val="uk-UA"/>
        </w:rPr>
        <w:t>Цілі прийняття регуляторного акту: </w:t>
      </w:r>
      <w:r w:rsidRPr="004109BD">
        <w:rPr>
          <w:color w:val="222222"/>
          <w:sz w:val="28"/>
          <w:szCs w:val="28"/>
          <w:lang w:val="uk-UA"/>
        </w:rPr>
        <w:t>створення конкурентного середовища у сфері перевезення пасажирів автотранспортом, забезпечення прозорості та створення умов для підвищення ефективності проведення конкурсів і прискорення розвитку галузі автомобільного транспорту, задоволення зростаючих потреб населення в перевезеннях, підвищення якості транспортних послуг.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C46678">
        <w:rPr>
          <w:b/>
          <w:bCs/>
          <w:color w:val="222222"/>
          <w:sz w:val="28"/>
          <w:szCs w:val="28"/>
          <w:lang w:val="uk-UA"/>
        </w:rPr>
        <w:t>Строк виконання заходів з відстеження: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4109BD">
        <w:rPr>
          <w:color w:val="222222"/>
          <w:sz w:val="28"/>
          <w:szCs w:val="28"/>
          <w:lang w:val="uk-UA"/>
        </w:rPr>
        <w:t xml:space="preserve">з </w:t>
      </w:r>
      <w:r w:rsidRPr="00C46678">
        <w:rPr>
          <w:color w:val="222222"/>
          <w:sz w:val="28"/>
          <w:szCs w:val="28"/>
          <w:lang w:val="uk-UA"/>
        </w:rPr>
        <w:t>01</w:t>
      </w:r>
      <w:r w:rsidRPr="004109BD">
        <w:rPr>
          <w:color w:val="222222"/>
          <w:sz w:val="28"/>
          <w:szCs w:val="28"/>
          <w:lang w:val="uk-UA"/>
        </w:rPr>
        <w:t>.08.201</w:t>
      </w:r>
      <w:r w:rsidR="00353499">
        <w:rPr>
          <w:color w:val="222222"/>
          <w:sz w:val="28"/>
          <w:szCs w:val="28"/>
          <w:lang w:val="uk-UA"/>
        </w:rPr>
        <w:t>8</w:t>
      </w:r>
      <w:r w:rsidRPr="004109BD">
        <w:rPr>
          <w:color w:val="222222"/>
          <w:sz w:val="28"/>
          <w:szCs w:val="28"/>
          <w:lang w:val="uk-UA"/>
        </w:rPr>
        <w:t xml:space="preserve"> по </w:t>
      </w:r>
      <w:r w:rsidRPr="00C46678">
        <w:rPr>
          <w:color w:val="222222"/>
          <w:sz w:val="28"/>
          <w:szCs w:val="28"/>
          <w:lang w:val="uk-UA"/>
        </w:rPr>
        <w:t>03</w:t>
      </w:r>
      <w:r w:rsidRPr="004109BD">
        <w:rPr>
          <w:color w:val="222222"/>
          <w:sz w:val="28"/>
          <w:szCs w:val="28"/>
          <w:lang w:val="uk-UA"/>
        </w:rPr>
        <w:t>.08.201</w:t>
      </w:r>
      <w:r w:rsidR="00353499">
        <w:rPr>
          <w:color w:val="222222"/>
          <w:sz w:val="28"/>
          <w:szCs w:val="28"/>
          <w:lang w:val="uk-UA"/>
        </w:rPr>
        <w:t>8</w:t>
      </w:r>
      <w:r w:rsidRPr="004109BD">
        <w:rPr>
          <w:color w:val="222222"/>
          <w:sz w:val="28"/>
          <w:szCs w:val="28"/>
          <w:lang w:val="uk-UA"/>
        </w:rPr>
        <w:t xml:space="preserve"> року.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C46678">
        <w:rPr>
          <w:b/>
          <w:bCs/>
          <w:color w:val="222222"/>
          <w:sz w:val="28"/>
          <w:szCs w:val="28"/>
          <w:lang w:val="uk-UA"/>
        </w:rPr>
        <w:t>Тип відстеження – </w:t>
      </w:r>
      <w:r w:rsidR="006E2D91">
        <w:rPr>
          <w:color w:val="222222"/>
          <w:sz w:val="28"/>
          <w:szCs w:val="28"/>
          <w:lang w:val="uk-UA"/>
        </w:rPr>
        <w:t>періодичне</w:t>
      </w:r>
      <w:r w:rsidRPr="004109BD">
        <w:rPr>
          <w:color w:val="222222"/>
          <w:sz w:val="28"/>
          <w:szCs w:val="28"/>
          <w:lang w:val="uk-UA"/>
        </w:rPr>
        <w:t>.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C46678">
        <w:rPr>
          <w:b/>
          <w:bCs/>
          <w:color w:val="222222"/>
          <w:sz w:val="28"/>
          <w:szCs w:val="28"/>
          <w:lang w:val="uk-UA"/>
        </w:rPr>
        <w:t>Методи одержання результатів відстеження: </w:t>
      </w:r>
      <w:r w:rsidRPr="004109BD">
        <w:rPr>
          <w:color w:val="222222"/>
          <w:sz w:val="28"/>
          <w:szCs w:val="28"/>
          <w:lang w:val="uk-UA"/>
        </w:rPr>
        <w:t>для відстеження результативності регуляторного акта використовувався метод збору статистичних даних управління транспорту і зв’язку міської ради.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C46678">
        <w:rPr>
          <w:b/>
          <w:bCs/>
          <w:color w:val="222222"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даних: </w:t>
      </w:r>
      <w:r w:rsidRPr="004109BD">
        <w:rPr>
          <w:color w:val="222222"/>
          <w:sz w:val="28"/>
          <w:szCs w:val="28"/>
          <w:lang w:val="uk-UA"/>
        </w:rPr>
        <w:t>відстеження результативності регуляторного акта здійснювалось на основі аналізу даних управління транспорту і зв’язку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C46678">
        <w:rPr>
          <w:b/>
          <w:bCs/>
          <w:color w:val="222222"/>
          <w:sz w:val="28"/>
          <w:szCs w:val="28"/>
          <w:lang w:val="uk-UA"/>
        </w:rPr>
        <w:t>Кількісні та якісні значення показників результативності акту: </w:t>
      </w:r>
      <w:r w:rsidRPr="004109BD">
        <w:rPr>
          <w:color w:val="222222"/>
          <w:sz w:val="28"/>
          <w:szCs w:val="28"/>
          <w:lang w:val="uk-UA"/>
        </w:rPr>
        <w:t>результативність регуляторного визначалася за наступними показниками: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4109BD">
        <w:rPr>
          <w:color w:val="222222"/>
          <w:sz w:val="28"/>
          <w:szCs w:val="28"/>
          <w:lang w:val="uk-UA"/>
        </w:rPr>
        <w:t> 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4545"/>
        <w:gridCol w:w="1701"/>
        <w:gridCol w:w="1842"/>
        <w:gridCol w:w="1701"/>
      </w:tblGrid>
      <w:tr w:rsidR="00577E2A" w:rsidRPr="004109BD" w:rsidTr="00577E2A">
        <w:trPr>
          <w:trHeight w:val="422"/>
        </w:trPr>
        <w:tc>
          <w:tcPr>
            <w:tcW w:w="4545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577E2A" w:rsidRDefault="00577E2A" w:rsidP="004109BD">
            <w:pPr>
              <w:spacing w:before="75" w:after="75"/>
              <w:jc w:val="both"/>
              <w:rPr>
                <w:color w:val="222222"/>
                <w:lang w:val="uk-UA"/>
              </w:rPr>
            </w:pPr>
            <w:r w:rsidRPr="00577E2A">
              <w:rPr>
                <w:color w:val="222222"/>
                <w:lang w:val="uk-UA"/>
              </w:rPr>
              <w:t> </w:t>
            </w:r>
          </w:p>
        </w:tc>
        <w:tc>
          <w:tcPr>
            <w:tcW w:w="1701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77E2A" w:rsidRPr="00577E2A" w:rsidRDefault="00577E2A" w:rsidP="00577E2A">
            <w:pPr>
              <w:spacing w:before="75" w:after="75"/>
              <w:jc w:val="both"/>
              <w:rPr>
                <w:color w:val="222222"/>
                <w:lang w:val="uk-UA"/>
              </w:rPr>
            </w:pPr>
            <w:r w:rsidRPr="00577E2A">
              <w:rPr>
                <w:color w:val="222222"/>
                <w:lang w:val="uk-UA"/>
              </w:rPr>
              <w:t>2016 рік</w:t>
            </w:r>
          </w:p>
        </w:tc>
        <w:tc>
          <w:tcPr>
            <w:tcW w:w="1842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577E2A" w:rsidRDefault="00577E2A" w:rsidP="00577E2A">
            <w:pPr>
              <w:spacing w:before="75" w:after="75"/>
              <w:jc w:val="both"/>
              <w:rPr>
                <w:color w:val="222222"/>
                <w:lang w:val="uk-UA"/>
              </w:rPr>
            </w:pPr>
            <w:r w:rsidRPr="00577E2A">
              <w:rPr>
                <w:color w:val="222222"/>
                <w:lang w:val="uk-UA"/>
              </w:rPr>
              <w:t>2017 рік</w:t>
            </w:r>
          </w:p>
        </w:tc>
        <w:tc>
          <w:tcPr>
            <w:tcW w:w="1701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577E2A" w:rsidRDefault="00577E2A" w:rsidP="004109BD">
            <w:pPr>
              <w:spacing w:before="75" w:after="75"/>
              <w:jc w:val="both"/>
              <w:rPr>
                <w:color w:val="222222"/>
                <w:lang w:val="uk-UA"/>
              </w:rPr>
            </w:pPr>
            <w:r w:rsidRPr="00577E2A">
              <w:rPr>
                <w:color w:val="222222"/>
                <w:lang w:val="uk-UA"/>
              </w:rPr>
              <w:t>2018 рік, І півріччя</w:t>
            </w:r>
          </w:p>
        </w:tc>
      </w:tr>
      <w:tr w:rsidR="00577E2A" w:rsidRPr="004109BD" w:rsidTr="007B05ED">
        <w:tc>
          <w:tcPr>
            <w:tcW w:w="4545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754728" w:rsidRDefault="00577E2A" w:rsidP="00A20B38">
            <w:pPr>
              <w:rPr>
                <w:lang w:val="uk-UA"/>
              </w:rPr>
            </w:pPr>
            <w:proofErr w:type="spellStart"/>
            <w:r w:rsidRPr="00754728">
              <w:t>Кількість</w:t>
            </w:r>
            <w:proofErr w:type="spellEnd"/>
            <w:r w:rsidRPr="00754728">
              <w:t xml:space="preserve"> </w:t>
            </w:r>
            <w:proofErr w:type="spellStart"/>
            <w:r w:rsidRPr="00754728">
              <w:t>автобусних</w:t>
            </w:r>
            <w:proofErr w:type="spellEnd"/>
            <w:r w:rsidRPr="00754728">
              <w:t xml:space="preserve"> </w:t>
            </w:r>
            <w:proofErr w:type="spellStart"/>
            <w:r w:rsidRPr="00754728">
              <w:t>маршрутів</w:t>
            </w:r>
            <w:proofErr w:type="spellEnd"/>
            <w:r w:rsidRPr="00754728">
              <w:t xml:space="preserve"> </w:t>
            </w:r>
            <w:proofErr w:type="gramStart"/>
            <w:r w:rsidRPr="00754728">
              <w:t>в</w:t>
            </w:r>
            <w:proofErr w:type="gramEnd"/>
            <w:r w:rsidRPr="00754728">
              <w:t xml:space="preserve">  м. </w:t>
            </w:r>
            <w:proofErr w:type="spellStart"/>
            <w:r w:rsidRPr="00754728">
              <w:t>Житомирі</w:t>
            </w:r>
            <w:proofErr w:type="spellEnd"/>
          </w:p>
        </w:tc>
        <w:tc>
          <w:tcPr>
            <w:tcW w:w="1701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7E2A" w:rsidRPr="00754728" w:rsidRDefault="00577E2A" w:rsidP="00577E2A">
            <w:pPr>
              <w:rPr>
                <w:lang w:val="uk-UA"/>
              </w:rPr>
            </w:pPr>
            <w:r w:rsidRPr="00754728">
              <w:t>2</w:t>
            </w:r>
            <w:r w:rsidRPr="00577E2A">
              <w:rPr>
                <w:lang w:val="uk-UA"/>
              </w:rPr>
              <w:t>1</w:t>
            </w:r>
          </w:p>
        </w:tc>
        <w:tc>
          <w:tcPr>
            <w:tcW w:w="1842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754728" w:rsidRDefault="00577E2A" w:rsidP="00A20B38">
            <w:pPr>
              <w:rPr>
                <w:lang w:val="uk-UA"/>
              </w:rPr>
            </w:pPr>
            <w:r w:rsidRPr="00577E2A">
              <w:rPr>
                <w:lang w:val="uk-UA"/>
              </w:rPr>
              <w:t>18</w:t>
            </w:r>
          </w:p>
        </w:tc>
        <w:tc>
          <w:tcPr>
            <w:tcW w:w="1701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754728" w:rsidRDefault="00577E2A" w:rsidP="00A20B38">
            <w:pPr>
              <w:rPr>
                <w:lang w:val="uk-UA"/>
              </w:rPr>
            </w:pPr>
            <w:r w:rsidRPr="00577E2A">
              <w:rPr>
                <w:lang w:val="uk-UA"/>
              </w:rPr>
              <w:t>17</w:t>
            </w:r>
          </w:p>
        </w:tc>
      </w:tr>
      <w:tr w:rsidR="00577E2A" w:rsidRPr="004109BD" w:rsidTr="007B05ED">
        <w:tc>
          <w:tcPr>
            <w:tcW w:w="4545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754728" w:rsidRDefault="00577E2A" w:rsidP="00A20B38">
            <w:proofErr w:type="spellStart"/>
            <w:r w:rsidRPr="00754728">
              <w:t>Кількість</w:t>
            </w:r>
            <w:proofErr w:type="spellEnd"/>
            <w:r w:rsidRPr="00754728">
              <w:t xml:space="preserve"> </w:t>
            </w:r>
            <w:proofErr w:type="spellStart"/>
            <w:r w:rsidRPr="00754728">
              <w:t>транспортних</w:t>
            </w:r>
            <w:proofErr w:type="spellEnd"/>
            <w:r w:rsidRPr="00754728">
              <w:t xml:space="preserve"> </w:t>
            </w:r>
            <w:proofErr w:type="spellStart"/>
            <w:r w:rsidRPr="00754728">
              <w:t>засобів</w:t>
            </w:r>
            <w:proofErr w:type="spellEnd"/>
            <w:r w:rsidRPr="00754728">
              <w:t xml:space="preserve"> </w:t>
            </w:r>
            <w:proofErr w:type="spellStart"/>
            <w:r w:rsidRPr="00754728">
              <w:t>що</w:t>
            </w:r>
            <w:proofErr w:type="spellEnd"/>
            <w:r w:rsidRPr="00754728">
              <w:t xml:space="preserve"> </w:t>
            </w:r>
            <w:proofErr w:type="spellStart"/>
            <w:r w:rsidRPr="00754728">
              <w:t>працюють</w:t>
            </w:r>
            <w:proofErr w:type="spellEnd"/>
            <w:r w:rsidRPr="00754728">
              <w:t xml:space="preserve"> на </w:t>
            </w:r>
            <w:proofErr w:type="spellStart"/>
            <w:proofErr w:type="gramStart"/>
            <w:r w:rsidRPr="00754728">
              <w:t>м</w:t>
            </w:r>
            <w:proofErr w:type="gramEnd"/>
            <w:r w:rsidRPr="00754728">
              <w:t>іських</w:t>
            </w:r>
            <w:proofErr w:type="spellEnd"/>
            <w:r w:rsidRPr="00754728">
              <w:t xml:space="preserve"> маршрутах</w:t>
            </w:r>
          </w:p>
        </w:tc>
        <w:tc>
          <w:tcPr>
            <w:tcW w:w="1701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7E2A" w:rsidRPr="00754728" w:rsidRDefault="00577E2A" w:rsidP="00A20B38">
            <w:r w:rsidRPr="00754728">
              <w:t>224</w:t>
            </w:r>
          </w:p>
        </w:tc>
        <w:tc>
          <w:tcPr>
            <w:tcW w:w="1842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754728" w:rsidRDefault="00577E2A" w:rsidP="00A20B38">
            <w:pPr>
              <w:rPr>
                <w:lang w:val="uk-UA"/>
              </w:rPr>
            </w:pPr>
            <w:r w:rsidRPr="00577E2A">
              <w:rPr>
                <w:lang w:val="uk-UA"/>
              </w:rPr>
              <w:t>186</w:t>
            </w:r>
          </w:p>
        </w:tc>
        <w:tc>
          <w:tcPr>
            <w:tcW w:w="1701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754728" w:rsidRDefault="00577E2A" w:rsidP="00A20B38">
            <w:pPr>
              <w:rPr>
                <w:lang w:val="uk-UA"/>
              </w:rPr>
            </w:pPr>
            <w:r w:rsidRPr="00577E2A">
              <w:rPr>
                <w:lang w:val="uk-UA"/>
              </w:rPr>
              <w:t>175</w:t>
            </w:r>
          </w:p>
        </w:tc>
      </w:tr>
      <w:tr w:rsidR="00577E2A" w:rsidRPr="004109BD" w:rsidTr="007B05ED">
        <w:tc>
          <w:tcPr>
            <w:tcW w:w="4545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754728" w:rsidRDefault="00577E2A" w:rsidP="00A20B38">
            <w:proofErr w:type="spellStart"/>
            <w:r w:rsidRPr="00754728">
              <w:t>Кількість</w:t>
            </w:r>
            <w:proofErr w:type="spellEnd"/>
            <w:r w:rsidRPr="00754728">
              <w:t xml:space="preserve"> </w:t>
            </w:r>
            <w:proofErr w:type="spellStart"/>
            <w:r w:rsidRPr="00754728">
              <w:t>укладених</w:t>
            </w:r>
            <w:proofErr w:type="spellEnd"/>
            <w:r w:rsidRPr="00754728">
              <w:t xml:space="preserve"> </w:t>
            </w:r>
            <w:proofErr w:type="spellStart"/>
            <w:r w:rsidRPr="00754728">
              <w:t>договорі</w:t>
            </w:r>
            <w:proofErr w:type="gramStart"/>
            <w:r w:rsidRPr="00754728">
              <w:t>в</w:t>
            </w:r>
            <w:proofErr w:type="spellEnd"/>
            <w:proofErr w:type="gramEnd"/>
            <w:r w:rsidRPr="00754728">
              <w:t xml:space="preserve"> за результатами конкурсу</w:t>
            </w:r>
          </w:p>
        </w:tc>
        <w:tc>
          <w:tcPr>
            <w:tcW w:w="1701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7E2A" w:rsidRPr="00754728" w:rsidRDefault="00577E2A" w:rsidP="00A20B38">
            <w:pPr>
              <w:rPr>
                <w:lang w:val="uk-UA"/>
              </w:rPr>
            </w:pPr>
            <w:r w:rsidRPr="00577E2A">
              <w:rPr>
                <w:lang w:val="uk-UA"/>
              </w:rPr>
              <w:t>2</w:t>
            </w:r>
          </w:p>
        </w:tc>
        <w:tc>
          <w:tcPr>
            <w:tcW w:w="1842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754728" w:rsidRDefault="00577E2A" w:rsidP="00A20B38">
            <w:r w:rsidRPr="00754728">
              <w:t>-</w:t>
            </w:r>
          </w:p>
        </w:tc>
        <w:tc>
          <w:tcPr>
            <w:tcW w:w="1701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754728" w:rsidRDefault="00577E2A" w:rsidP="00A20B38">
            <w:pPr>
              <w:rPr>
                <w:lang w:val="uk-UA"/>
              </w:rPr>
            </w:pPr>
            <w:r w:rsidRPr="00577E2A">
              <w:rPr>
                <w:lang w:val="uk-UA"/>
              </w:rPr>
              <w:t>-</w:t>
            </w:r>
          </w:p>
        </w:tc>
      </w:tr>
      <w:tr w:rsidR="00577E2A" w:rsidRPr="004109BD" w:rsidTr="007B05ED">
        <w:tc>
          <w:tcPr>
            <w:tcW w:w="4545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754728" w:rsidRDefault="00577E2A" w:rsidP="00A20B38">
            <w:proofErr w:type="spellStart"/>
            <w:r w:rsidRPr="00754728">
              <w:lastRenderedPageBreak/>
              <w:t>Кількість</w:t>
            </w:r>
            <w:proofErr w:type="spellEnd"/>
            <w:r w:rsidRPr="00754728">
              <w:t xml:space="preserve"> </w:t>
            </w:r>
            <w:proofErr w:type="spellStart"/>
            <w:r w:rsidRPr="00754728">
              <w:t>поданих</w:t>
            </w:r>
            <w:proofErr w:type="spellEnd"/>
            <w:r w:rsidRPr="00754728">
              <w:t xml:space="preserve"> </w:t>
            </w:r>
            <w:proofErr w:type="spellStart"/>
            <w:r w:rsidRPr="00754728">
              <w:t>заяв</w:t>
            </w:r>
            <w:proofErr w:type="spellEnd"/>
            <w:r w:rsidRPr="00754728">
              <w:t xml:space="preserve"> для </w:t>
            </w:r>
            <w:proofErr w:type="spellStart"/>
            <w:r w:rsidRPr="00754728">
              <w:t>участі</w:t>
            </w:r>
            <w:proofErr w:type="spellEnd"/>
            <w:r w:rsidRPr="00754728">
              <w:t xml:space="preserve"> в </w:t>
            </w:r>
            <w:proofErr w:type="spellStart"/>
            <w:r w:rsidRPr="00754728">
              <w:t>конкурсі</w:t>
            </w:r>
            <w:proofErr w:type="spellEnd"/>
          </w:p>
        </w:tc>
        <w:tc>
          <w:tcPr>
            <w:tcW w:w="1701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77E2A" w:rsidRPr="00754728" w:rsidRDefault="00577E2A" w:rsidP="00A20B38">
            <w:pPr>
              <w:rPr>
                <w:lang w:val="uk-UA"/>
              </w:rPr>
            </w:pPr>
            <w:r w:rsidRPr="00577E2A">
              <w:rPr>
                <w:lang w:val="uk-UA"/>
              </w:rPr>
              <w:t>2</w:t>
            </w:r>
          </w:p>
        </w:tc>
        <w:tc>
          <w:tcPr>
            <w:tcW w:w="1842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754728" w:rsidRDefault="00577E2A" w:rsidP="00A20B38">
            <w:r w:rsidRPr="00754728">
              <w:t>-</w:t>
            </w:r>
          </w:p>
        </w:tc>
        <w:tc>
          <w:tcPr>
            <w:tcW w:w="1701" w:type="dxa"/>
            <w:shd w:val="clear" w:color="auto" w:fill="FCFDF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77E2A" w:rsidRPr="00754728" w:rsidRDefault="00577E2A" w:rsidP="00A20B38">
            <w:pPr>
              <w:rPr>
                <w:lang w:val="uk-UA"/>
              </w:rPr>
            </w:pPr>
            <w:r w:rsidRPr="00577E2A">
              <w:rPr>
                <w:lang w:val="uk-UA"/>
              </w:rPr>
              <w:t>-</w:t>
            </w:r>
          </w:p>
        </w:tc>
      </w:tr>
    </w:tbl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4109BD">
        <w:rPr>
          <w:color w:val="222222"/>
          <w:sz w:val="28"/>
          <w:szCs w:val="28"/>
          <w:lang w:val="uk-UA"/>
        </w:rPr>
        <w:t xml:space="preserve">Для задоволення потреб населення в пасажирських перевезеннях у місті працюють </w:t>
      </w:r>
      <w:r w:rsidR="00D227F4" w:rsidRPr="00C46678">
        <w:rPr>
          <w:color w:val="222222"/>
          <w:sz w:val="28"/>
          <w:szCs w:val="28"/>
          <w:lang w:val="uk-UA"/>
        </w:rPr>
        <w:t xml:space="preserve">10 </w:t>
      </w:r>
      <w:r w:rsidRPr="004109BD">
        <w:rPr>
          <w:color w:val="222222"/>
          <w:sz w:val="28"/>
          <w:szCs w:val="28"/>
          <w:lang w:val="uk-UA"/>
        </w:rPr>
        <w:t>суб’єкт</w:t>
      </w:r>
      <w:r w:rsidR="00D227F4" w:rsidRPr="00C46678">
        <w:rPr>
          <w:color w:val="222222"/>
          <w:sz w:val="28"/>
          <w:szCs w:val="28"/>
          <w:lang w:val="uk-UA"/>
        </w:rPr>
        <w:t>ів</w:t>
      </w:r>
      <w:r w:rsidRPr="004109BD">
        <w:rPr>
          <w:color w:val="222222"/>
          <w:sz w:val="28"/>
          <w:szCs w:val="28"/>
          <w:lang w:val="uk-UA"/>
        </w:rPr>
        <w:t xml:space="preserve"> господарювання.</w:t>
      </w:r>
    </w:p>
    <w:p w:rsidR="004109BD" w:rsidRP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C46678">
        <w:rPr>
          <w:b/>
          <w:bCs/>
          <w:color w:val="222222"/>
          <w:sz w:val="28"/>
          <w:szCs w:val="28"/>
          <w:lang w:val="uk-UA"/>
        </w:rPr>
        <w:t>Оцінка результатів реалізації регуляторного акта та ступеня досягнення вищезазначених цілей: </w:t>
      </w:r>
      <w:r w:rsidRPr="004109BD">
        <w:rPr>
          <w:color w:val="222222"/>
          <w:sz w:val="28"/>
          <w:szCs w:val="28"/>
          <w:lang w:val="uk-UA"/>
        </w:rPr>
        <w:t>регуляторний акт має достатній ступінь досягнення визначених цілей, реалізація його положень є ефективною. Дане рішення виконавчого комітету міської ради не потребує внесення змін чи доповнень.</w:t>
      </w:r>
    </w:p>
    <w:p w:rsidR="004109BD" w:rsidRDefault="004109BD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 w:rsidRPr="004109BD">
        <w:rPr>
          <w:color w:val="222222"/>
          <w:sz w:val="28"/>
          <w:szCs w:val="28"/>
          <w:lang w:val="uk-UA"/>
        </w:rPr>
        <w:t> </w:t>
      </w:r>
    </w:p>
    <w:p w:rsidR="00EE0CDB" w:rsidRP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Міський голова 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  <w:t xml:space="preserve">С.І. </w:t>
      </w:r>
      <w:proofErr w:type="spellStart"/>
      <w:r>
        <w:rPr>
          <w:color w:val="222222"/>
          <w:sz w:val="28"/>
          <w:szCs w:val="28"/>
          <w:lang w:val="uk-UA"/>
        </w:rPr>
        <w:t>Сухомлин</w:t>
      </w:r>
      <w:proofErr w:type="spellEnd"/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577E2A" w:rsidP="004109BD">
      <w:pPr>
        <w:shd w:val="clear" w:color="auto" w:fill="FCFDFD"/>
        <w:spacing w:before="75"/>
        <w:ind w:firstLine="30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Начальник управління</w:t>
      </w:r>
    </w:p>
    <w:p w:rsidR="00577E2A" w:rsidRDefault="00577E2A" w:rsidP="004109BD">
      <w:pPr>
        <w:shd w:val="clear" w:color="auto" w:fill="FCFDFD"/>
        <w:spacing w:before="75"/>
        <w:ind w:firstLine="300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транспорту і зв’язку міської ради</w:t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</w:r>
      <w:r>
        <w:rPr>
          <w:color w:val="222222"/>
          <w:sz w:val="28"/>
          <w:szCs w:val="28"/>
          <w:lang w:val="uk-UA"/>
        </w:rPr>
        <w:tab/>
        <w:t>М.В. Грищук</w:t>
      </w:r>
    </w:p>
    <w:p w:rsidR="00EE0CDB" w:rsidRDefault="00EE0CDB" w:rsidP="004109BD">
      <w:pPr>
        <w:shd w:val="clear" w:color="auto" w:fill="FCFDFD"/>
        <w:spacing w:before="75"/>
        <w:ind w:firstLine="300"/>
        <w:jc w:val="both"/>
        <w:rPr>
          <w:color w:val="222222"/>
          <w:sz w:val="28"/>
          <w:szCs w:val="28"/>
          <w:lang w:val="uk-UA"/>
        </w:rPr>
      </w:pPr>
    </w:p>
    <w:p w:rsidR="00EE0CDB" w:rsidRDefault="00EE0CDB" w:rsidP="004109BD">
      <w:pPr>
        <w:shd w:val="clear" w:color="auto" w:fill="FCFDFD"/>
        <w:spacing w:before="75" w:after="75"/>
        <w:ind w:firstLine="300"/>
        <w:jc w:val="both"/>
        <w:rPr>
          <w:color w:val="222222"/>
          <w:sz w:val="28"/>
          <w:szCs w:val="28"/>
          <w:lang w:val="uk-UA"/>
        </w:rPr>
      </w:pPr>
    </w:p>
    <w:sectPr w:rsidR="00EE0CDB" w:rsidSect="00577E2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7C7"/>
    <w:multiLevelType w:val="hybridMultilevel"/>
    <w:tmpl w:val="22E65AAE"/>
    <w:lvl w:ilvl="0" w:tplc="779870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63DD7"/>
    <w:multiLevelType w:val="hybridMultilevel"/>
    <w:tmpl w:val="355E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E1C55"/>
    <w:multiLevelType w:val="hybridMultilevel"/>
    <w:tmpl w:val="A9163720"/>
    <w:lvl w:ilvl="0" w:tplc="779870CC">
      <w:start w:val="4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0536906"/>
    <w:multiLevelType w:val="hybridMultilevel"/>
    <w:tmpl w:val="1F265284"/>
    <w:lvl w:ilvl="0" w:tplc="9F8671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7132A5"/>
    <w:multiLevelType w:val="hybridMultilevel"/>
    <w:tmpl w:val="E20A14DA"/>
    <w:lvl w:ilvl="0" w:tplc="9F8671C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543F8"/>
    <w:rsid w:val="00012DF6"/>
    <w:rsid w:val="000A0D38"/>
    <w:rsid w:val="000B3A46"/>
    <w:rsid w:val="000E3BC7"/>
    <w:rsid w:val="000F5478"/>
    <w:rsid w:val="001543F8"/>
    <w:rsid w:val="00195386"/>
    <w:rsid w:val="001A2D6D"/>
    <w:rsid w:val="001E027C"/>
    <w:rsid w:val="00236243"/>
    <w:rsid w:val="00353499"/>
    <w:rsid w:val="00363F7B"/>
    <w:rsid w:val="003E42D4"/>
    <w:rsid w:val="004109BD"/>
    <w:rsid w:val="0041485E"/>
    <w:rsid w:val="00434AD0"/>
    <w:rsid w:val="00451D48"/>
    <w:rsid w:val="00484B8E"/>
    <w:rsid w:val="004D4461"/>
    <w:rsid w:val="004D7304"/>
    <w:rsid w:val="005450AA"/>
    <w:rsid w:val="00577E2A"/>
    <w:rsid w:val="005A7665"/>
    <w:rsid w:val="005D203C"/>
    <w:rsid w:val="005F7886"/>
    <w:rsid w:val="00684476"/>
    <w:rsid w:val="00695858"/>
    <w:rsid w:val="006E2D91"/>
    <w:rsid w:val="006F7249"/>
    <w:rsid w:val="00754728"/>
    <w:rsid w:val="00760637"/>
    <w:rsid w:val="00792E3B"/>
    <w:rsid w:val="007A1BD5"/>
    <w:rsid w:val="00835034"/>
    <w:rsid w:val="00866DD8"/>
    <w:rsid w:val="008910AE"/>
    <w:rsid w:val="00895684"/>
    <w:rsid w:val="008D11DF"/>
    <w:rsid w:val="008E3C71"/>
    <w:rsid w:val="009000BF"/>
    <w:rsid w:val="00905FD6"/>
    <w:rsid w:val="00960512"/>
    <w:rsid w:val="009614FD"/>
    <w:rsid w:val="009767BB"/>
    <w:rsid w:val="009975AF"/>
    <w:rsid w:val="009D41DE"/>
    <w:rsid w:val="009F1992"/>
    <w:rsid w:val="00A0342A"/>
    <w:rsid w:val="00A162F3"/>
    <w:rsid w:val="00A55B24"/>
    <w:rsid w:val="00A81116"/>
    <w:rsid w:val="00AB2563"/>
    <w:rsid w:val="00AD76C3"/>
    <w:rsid w:val="00B47605"/>
    <w:rsid w:val="00B513DD"/>
    <w:rsid w:val="00B52790"/>
    <w:rsid w:val="00B872F7"/>
    <w:rsid w:val="00BA540A"/>
    <w:rsid w:val="00BB3FC6"/>
    <w:rsid w:val="00C46678"/>
    <w:rsid w:val="00CD6FF3"/>
    <w:rsid w:val="00CE245B"/>
    <w:rsid w:val="00CF66CE"/>
    <w:rsid w:val="00D227F4"/>
    <w:rsid w:val="00D43BE7"/>
    <w:rsid w:val="00DE0327"/>
    <w:rsid w:val="00E50C77"/>
    <w:rsid w:val="00E5744D"/>
    <w:rsid w:val="00E9061D"/>
    <w:rsid w:val="00EE0CDB"/>
    <w:rsid w:val="00EE58B9"/>
    <w:rsid w:val="00EF225E"/>
    <w:rsid w:val="00F00EB9"/>
    <w:rsid w:val="00F479A1"/>
    <w:rsid w:val="00F7005C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2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47605"/>
    <w:rPr>
      <w:b/>
      <w:bCs/>
    </w:rPr>
  </w:style>
  <w:style w:type="paragraph" w:styleId="a7">
    <w:name w:val="Normal (Web)"/>
    <w:basedOn w:val="a"/>
    <w:uiPriority w:val="99"/>
    <w:unhideWhenUsed/>
    <w:rsid w:val="004109B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75472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54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7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</cp:revision>
  <cp:lastPrinted>2018-08-09T12:46:00Z</cp:lastPrinted>
  <dcterms:created xsi:type="dcterms:W3CDTF">2018-08-09T13:41:00Z</dcterms:created>
  <dcterms:modified xsi:type="dcterms:W3CDTF">2018-08-09T13:41:00Z</dcterms:modified>
</cp:coreProperties>
</file>