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jc w:val="center"/>
        <w:rPr/>
      </w:pPr>
      <w:r>
        <w:rPr/>
        <w:drawing>
          <wp:inline distT="0" distB="0" distL="0" distR="0">
            <wp:extent cx="515620" cy="69278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tabs>
          <w:tab w:val="left" w:pos="3900" w:leader="none"/>
        </w:tabs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>
      <w:pPr>
        <w:pStyle w:val="Normal"/>
        <w:rPr/>
      </w:pPr>
      <w:r>
        <w:rPr>
          <w:b/>
          <w:lang w:val="uk-UA"/>
        </w:rPr>
        <w:t xml:space="preserve">                            </w:t>
      </w:r>
      <w:bookmarkStart w:id="0" w:name="_GoBack"/>
      <w:bookmarkEnd w:id="0"/>
      <w:r>
        <w:rPr>
          <w:lang w:val="uk-UA"/>
        </w:rPr>
        <w:t>м. Житомир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/>
      </w:pPr>
      <w:r>
        <w:rPr>
          <w:sz w:val="28"/>
          <w:szCs w:val="28"/>
        </w:rPr>
        <w:t xml:space="preserve">Про погодження розміщення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/>
      </w:pPr>
      <w:r>
        <w:rPr>
          <w:sz w:val="28"/>
          <w:szCs w:val="28"/>
        </w:rPr>
        <w:t xml:space="preserve">офісу з продажу/придбання житла </w:t>
      </w:r>
    </w:p>
    <w:p>
      <w:pPr>
        <w:pStyle w:val="21"/>
        <w:tabs>
          <w:tab w:val="left" w:pos="180" w:leader="none"/>
        </w:tabs>
        <w:suppressAutoHyphens w:val="false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80" w:leader="none"/>
        </w:tabs>
        <w:ind w:left="0" w:right="0" w:firstLine="737"/>
        <w:jc w:val="both"/>
        <w:rPr/>
      </w:pPr>
      <w:r>
        <w:rPr>
          <w:sz w:val="28"/>
          <w:szCs w:val="28"/>
          <w:lang w:val="uk-UA"/>
        </w:rPr>
        <w:t xml:space="preserve">Розглянувши звернення товариства з обмеженою відповідальністю </w:t>
      </w:r>
      <w:bookmarkStart w:id="1" w:name="__DdeLink__38_257457760"/>
      <w:r>
        <w:rPr>
          <w:sz w:val="28"/>
          <w:szCs w:val="28"/>
          <w:lang w:val="uk-UA"/>
        </w:rPr>
        <w:t>“Інвестиційна Технологія”</w:t>
      </w:r>
      <w:bookmarkEnd w:id="1"/>
      <w:r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>.06.2019 та з метою надання консультативної допомоги громадянам міста з питань продажу/придбання житла в запланованих до будівництва багатоквартирних житлових будинках з прибудованими паркінгами, відповідно до Закону України “Про місцеве самоврядування в Україні”, виконавчий комітет міської ради</w:t>
      </w:r>
      <w:r>
        <w:rPr>
          <w:sz w:val="28"/>
          <w:szCs w:val="28"/>
        </w:rPr>
        <w:t xml:space="preserve"> </w:t>
      </w:r>
    </w:p>
    <w:p>
      <w:pPr>
        <w:pStyle w:val="21"/>
        <w:tabs>
          <w:tab w:val="left" w:pos="180" w:leader="none"/>
        </w:tabs>
        <w:ind w:left="0" w:right="0" w:first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ind w:left="0" w:right="113" w:hanging="0"/>
        <w:jc w:val="both"/>
        <w:rPr/>
      </w:pPr>
      <w:r>
        <w:rPr>
          <w:sz w:val="28"/>
          <w:szCs w:val="28"/>
          <w:lang w:val="uk-UA"/>
        </w:rPr>
        <w:t xml:space="preserve">ВИРІШИВ:    </w:t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>1. Погодити</w:t>
      </w:r>
      <w:bookmarkStart w:id="2" w:name="__DdeLink__39_704795980"/>
      <w:r>
        <w:rPr>
          <w:sz w:val="28"/>
          <w:szCs w:val="28"/>
          <w:lang w:val="uk-UA"/>
        </w:rPr>
        <w:t xml:space="preserve"> товариству з обмеженою відповідальністю “Інвестиційна Технологія”</w:t>
      </w:r>
      <w:bookmarkEnd w:id="2"/>
      <w:r>
        <w:rPr>
          <w:sz w:val="28"/>
          <w:szCs w:val="28"/>
          <w:lang w:val="uk-UA"/>
        </w:rPr>
        <w:t xml:space="preserve"> розміщення офісу за адресою вул. Чуднівська, 109 з продажу/придбання житла в багатоквартирних житлових будинках  по проїзду Шпаковський, 25, 27, 29; бульвару Тетерівський, 2, 4, 6, 9/2, 10, 12 терміном на три роки з обов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язковим погодженням місця розміщення офісу з відповідними службами інженерної інфраструктури міста, подальшим продовженням терміну розміщення офісу за зверненням замовника до виконавчого комітету міської ради.</w:t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>2. Зобов'язати товариство з обмеженою відповідальністю “Інвестиційна Технологія” здійснювати належне утримання прилеглої до офісу території або укласти з комунальним підприємством “Інспекція з благоустрою м. Житомира” міської ради договір про пайову участь в утриманні об'єкта благоустрою та відновити благоустрій території  після демонтажу об</w:t>
      </w:r>
      <w:r>
        <w:rPr>
          <w:rFonts w:eastAsia="Times New Roman"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єкта.</w:t>
      </w:r>
    </w:p>
    <w:p>
      <w:pPr>
        <w:pStyle w:val="Normal"/>
        <w:ind w:left="0" w:right="0" w:firstLine="737"/>
        <w:jc w:val="both"/>
        <w:rPr/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 міського голови з питань діяльності виконавчих органів ради Ольшанську С.Г.</w:t>
      </w:r>
    </w:p>
    <w:p>
      <w:pPr>
        <w:pStyle w:val="Normal"/>
        <w:ind w:left="0" w:right="0" w:firstLine="7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0" w:right="99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suppressAutoHyphens w:val="false"/>
        <w:spacing w:lineRule="auto" w:line="192"/>
        <w:ind w:left="0" w:right="99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  С.І. Сухомлин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p>
      <w:pPr>
        <w:pStyle w:val="Normal"/>
        <w:ind w:left="0" w:right="0" w:firstLine="737"/>
        <w:jc w:val="both"/>
        <w:rPr/>
      </w:pPr>
      <w:r>
        <w:rPr/>
      </w:r>
    </w:p>
    <w:sectPr>
      <w:type w:val="nextPage"/>
      <w:pgSz w:w="11906" w:h="16838"/>
      <w:pgMar w:left="1701" w:right="62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2d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paragraph" w:styleId="21">
    <w:name w:val="Основной текст 21"/>
    <w:basedOn w:val="Normal"/>
    <w:qFormat/>
    <w:pPr>
      <w:jc w:val="both"/>
    </w:pPr>
    <w:rPr>
      <w:bCs/>
      <w:lang w:val="uk-U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Application>LibreOffice/5.0.2.2$Windows_x86 LibreOffice_project/37b43f919e4de5eeaca9b9755ed688758a8251fe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2017-08-28T13:38:00Z</dcterms:created>
  <dc:creator>user</dc:creator>
  <dc:language>uk-UA</dc:language>
  <cp:lastPrinted>2019-06-26T15:11:56Z</cp:lastPrinted>
  <dcterms:modified xsi:type="dcterms:W3CDTF">2019-06-26T15:12:14Z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