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10" w:rsidRDefault="00A17D8A" w:rsidP="00D70410">
      <w:pPr>
        <w:ind w:firstLine="708"/>
        <w:rPr>
          <w:lang w:val="uk-UA"/>
        </w:rPr>
      </w:pPr>
      <w:r>
        <w:rPr>
          <w:color w:val="000000"/>
          <w:spacing w:val="-3"/>
          <w:szCs w:val="28"/>
          <w:lang w:val="uk-UA"/>
        </w:rPr>
        <w:t xml:space="preserve">                                           </w:t>
      </w:r>
      <w:r w:rsidR="00D7041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5pt;margin-top:32.6pt;width:45pt;height:62.8pt;z-index:251659264;mso-position-horizontal-relative:margin;mso-position-vertical-relative:page" fillcolor="window">
            <v:imagedata r:id="rId8" o:title=""/>
            <o:lock v:ext="edit" aspectratio="f"/>
            <w10:wrap anchorx="margin" anchory="page"/>
          </v:shape>
          <o:OLEObject Type="Embed" ProgID="Word.Picture.8" ShapeID="_x0000_s1026" DrawAspect="Content" ObjectID="_1628512394" r:id="rId9"/>
        </w:object>
      </w:r>
    </w:p>
    <w:p w:rsidR="00D70410" w:rsidRDefault="00D70410" w:rsidP="00D70410">
      <w:pPr>
        <w:rPr>
          <w:sz w:val="24"/>
          <w:lang w:val="uk-UA"/>
        </w:rPr>
      </w:pPr>
    </w:p>
    <w:p w:rsidR="00D70410" w:rsidRDefault="00D70410" w:rsidP="00D70410">
      <w:pPr>
        <w:ind w:left="3540"/>
        <w:rPr>
          <w:b/>
          <w:sz w:val="24"/>
          <w:szCs w:val="20"/>
          <w:lang w:val="uk-UA"/>
        </w:rPr>
      </w:pPr>
      <w:r>
        <w:rPr>
          <w:b/>
          <w:sz w:val="24"/>
          <w:szCs w:val="20"/>
          <w:lang w:val="uk-UA"/>
        </w:rPr>
        <w:t xml:space="preserve">          УКРАЇНА</w:t>
      </w:r>
    </w:p>
    <w:p w:rsidR="00D70410" w:rsidRDefault="00D70410" w:rsidP="00D70410">
      <w:pPr>
        <w:jc w:val="center"/>
        <w:rPr>
          <w:bCs/>
          <w:spacing w:val="8"/>
          <w:sz w:val="24"/>
          <w:szCs w:val="20"/>
          <w:lang w:val="uk-UA"/>
        </w:rPr>
      </w:pPr>
      <w:r>
        <w:rPr>
          <w:b/>
          <w:spacing w:val="8"/>
          <w:sz w:val="24"/>
          <w:szCs w:val="20"/>
          <w:lang w:val="uk-UA"/>
        </w:rPr>
        <w:t xml:space="preserve">    ЖИТОМИРСЬКА МІСЬКА РАДА</w:t>
      </w:r>
    </w:p>
    <w:p w:rsidR="00D70410" w:rsidRDefault="00D70410" w:rsidP="00D70410">
      <w:pPr>
        <w:keepNext/>
        <w:overflowPunct w:val="0"/>
        <w:autoSpaceDE w:val="0"/>
        <w:autoSpaceDN w:val="0"/>
        <w:adjustRightInd w:val="0"/>
        <w:ind w:left="-993" w:firstLine="993"/>
        <w:jc w:val="center"/>
        <w:textAlignment w:val="baseline"/>
        <w:outlineLvl w:val="1"/>
        <w:rPr>
          <w:b/>
          <w:sz w:val="16"/>
          <w:szCs w:val="16"/>
          <w:lang w:val="uk-UA"/>
        </w:rPr>
      </w:pPr>
    </w:p>
    <w:p w:rsidR="00D70410" w:rsidRDefault="00D70410" w:rsidP="00D70410">
      <w:pPr>
        <w:keepNext/>
        <w:overflowPunct w:val="0"/>
        <w:autoSpaceDE w:val="0"/>
        <w:autoSpaceDN w:val="0"/>
        <w:adjustRightInd w:val="0"/>
        <w:ind w:left="-993" w:firstLine="993"/>
        <w:jc w:val="center"/>
        <w:textAlignment w:val="baseline"/>
        <w:outlineLvl w:val="1"/>
        <w:rPr>
          <w:b/>
          <w:szCs w:val="20"/>
          <w:lang w:val="uk-UA"/>
        </w:rPr>
      </w:pPr>
      <w:r>
        <w:rPr>
          <w:b/>
          <w:szCs w:val="20"/>
          <w:lang w:val="uk-UA"/>
        </w:rPr>
        <w:t>ПРОЄКТ РІШЕННЯ</w:t>
      </w:r>
    </w:p>
    <w:p w:rsidR="00D70410" w:rsidRDefault="00D70410" w:rsidP="00D70410">
      <w:pPr>
        <w:keepNext/>
        <w:overflowPunct w:val="0"/>
        <w:autoSpaceDE w:val="0"/>
        <w:autoSpaceDN w:val="0"/>
        <w:adjustRightInd w:val="0"/>
        <w:ind w:left="-993" w:firstLine="993"/>
        <w:jc w:val="center"/>
        <w:textAlignment w:val="baseline"/>
        <w:outlineLvl w:val="1"/>
        <w:rPr>
          <w:sz w:val="24"/>
          <w:lang w:val="uk-UA"/>
        </w:rPr>
      </w:pPr>
      <w:r>
        <w:rPr>
          <w:sz w:val="24"/>
          <w:lang w:val="uk-UA"/>
        </w:rPr>
        <w:t xml:space="preserve"> </w:t>
      </w:r>
    </w:p>
    <w:p w:rsidR="00D70410" w:rsidRDefault="00D70410" w:rsidP="00D70410">
      <w:pPr>
        <w:keepNext/>
        <w:overflowPunct w:val="0"/>
        <w:autoSpaceDE w:val="0"/>
        <w:autoSpaceDN w:val="0"/>
        <w:adjustRightInd w:val="0"/>
        <w:ind w:left="-993" w:firstLine="993"/>
        <w:jc w:val="center"/>
        <w:textAlignment w:val="baseline"/>
        <w:outlineLvl w:val="1"/>
        <w:rPr>
          <w:szCs w:val="20"/>
          <w:lang w:val="uk-UA"/>
        </w:rPr>
      </w:pPr>
      <w:r>
        <w:rPr>
          <w:szCs w:val="20"/>
          <w:lang w:val="uk-UA"/>
        </w:rPr>
        <w:t xml:space="preserve"> </w:t>
      </w:r>
    </w:p>
    <w:p w:rsidR="00D70410" w:rsidRDefault="00D70410" w:rsidP="00D70410">
      <w:pPr>
        <w:ind w:left="708"/>
        <w:rPr>
          <w:b/>
          <w:bCs/>
          <w:sz w:val="24"/>
          <w:lang w:val="uk-UA"/>
        </w:rPr>
      </w:pPr>
    </w:p>
    <w:p w:rsidR="00D70410" w:rsidRPr="00016EBA" w:rsidRDefault="00D70410" w:rsidP="00D70410">
      <w:pPr>
        <w:rPr>
          <w:szCs w:val="28"/>
          <w:lang w:val="uk-UA"/>
        </w:rPr>
      </w:pPr>
      <w:r>
        <w:rPr>
          <w:szCs w:val="28"/>
          <w:lang w:val="uk-UA"/>
        </w:rPr>
        <w:t>в</w:t>
      </w:r>
      <w:r w:rsidRPr="00016EBA">
        <w:rPr>
          <w:szCs w:val="28"/>
          <w:lang w:val="uk-UA"/>
        </w:rPr>
        <w:t xml:space="preserve">ід_____________№ ____________  </w:t>
      </w:r>
    </w:p>
    <w:p w:rsidR="00D70410" w:rsidRDefault="00D70410" w:rsidP="00D70410">
      <w:pPr>
        <w:rPr>
          <w:sz w:val="24"/>
          <w:lang w:val="uk-UA"/>
        </w:rPr>
      </w:pPr>
      <w:r>
        <w:rPr>
          <w:sz w:val="24"/>
          <w:lang w:val="uk-UA"/>
        </w:rPr>
        <w:t xml:space="preserve">                   м. Житомир</w:t>
      </w:r>
    </w:p>
    <w:p w:rsidR="00D70410" w:rsidRPr="00A77D3A" w:rsidRDefault="00D70410" w:rsidP="00D70410">
      <w:pPr>
        <w:ind w:right="6181"/>
        <w:rPr>
          <w:szCs w:val="28"/>
          <w:lang w:val="uk-UA"/>
        </w:rPr>
      </w:pPr>
    </w:p>
    <w:p w:rsidR="00D70410" w:rsidRDefault="00D70410" w:rsidP="00D70410">
      <w:pPr>
        <w:ind w:right="-1"/>
        <w:rPr>
          <w:szCs w:val="28"/>
          <w:lang w:val="uk-UA"/>
        </w:rPr>
      </w:pPr>
      <w:r w:rsidRPr="00A77D3A">
        <w:rPr>
          <w:szCs w:val="28"/>
          <w:lang w:val="uk-UA"/>
        </w:rPr>
        <w:t xml:space="preserve">Про </w:t>
      </w:r>
      <w:r>
        <w:rPr>
          <w:szCs w:val="28"/>
          <w:lang w:val="uk-UA"/>
        </w:rPr>
        <w:t xml:space="preserve">внесення змін до Програми </w:t>
      </w:r>
    </w:p>
    <w:p w:rsidR="00D70410" w:rsidRDefault="00D70410" w:rsidP="00D70410">
      <w:pPr>
        <w:ind w:right="-1"/>
        <w:rPr>
          <w:szCs w:val="28"/>
          <w:lang w:val="uk-UA"/>
        </w:rPr>
      </w:pPr>
      <w:r>
        <w:rPr>
          <w:szCs w:val="28"/>
          <w:lang w:val="uk-UA"/>
        </w:rPr>
        <w:t xml:space="preserve">забезпечення претензійно-позовної </w:t>
      </w:r>
    </w:p>
    <w:p w:rsidR="00D70410" w:rsidRDefault="00D70410" w:rsidP="00D70410">
      <w:pPr>
        <w:ind w:right="-1"/>
        <w:rPr>
          <w:szCs w:val="28"/>
          <w:lang w:val="uk-UA"/>
        </w:rPr>
      </w:pPr>
      <w:r>
        <w:rPr>
          <w:szCs w:val="28"/>
          <w:lang w:val="uk-UA"/>
        </w:rPr>
        <w:t>роботи та виконання рішень судів</w:t>
      </w:r>
    </w:p>
    <w:p w:rsidR="00D70410" w:rsidRPr="00A77D3A" w:rsidRDefault="00D70410" w:rsidP="00D70410">
      <w:pPr>
        <w:ind w:right="-1"/>
        <w:rPr>
          <w:szCs w:val="28"/>
          <w:lang w:val="uk-UA"/>
        </w:rPr>
      </w:pPr>
      <w:r>
        <w:rPr>
          <w:szCs w:val="28"/>
          <w:lang w:val="uk-UA"/>
        </w:rPr>
        <w:t>на 2019-2020 роки</w:t>
      </w:r>
    </w:p>
    <w:p w:rsidR="00D70410" w:rsidRDefault="00D70410" w:rsidP="00D70410">
      <w:pPr>
        <w:jc w:val="both"/>
        <w:rPr>
          <w:sz w:val="16"/>
          <w:szCs w:val="16"/>
          <w:lang w:val="uk-UA"/>
        </w:rPr>
      </w:pPr>
    </w:p>
    <w:p w:rsidR="00D70410" w:rsidRDefault="00D70410" w:rsidP="00D70410">
      <w:pPr>
        <w:ind w:right="-1"/>
        <w:jc w:val="both"/>
        <w:rPr>
          <w:szCs w:val="28"/>
          <w:lang w:val="uk-UA"/>
        </w:rPr>
      </w:pPr>
    </w:p>
    <w:p w:rsidR="00D70410" w:rsidRDefault="00D70410" w:rsidP="00D70410">
      <w:pPr>
        <w:ind w:right="-1" w:firstLine="708"/>
        <w:jc w:val="both"/>
        <w:rPr>
          <w:szCs w:val="28"/>
          <w:lang w:val="uk-UA"/>
        </w:rPr>
      </w:pPr>
      <w:r>
        <w:rPr>
          <w:szCs w:val="28"/>
          <w:lang w:val="uk-UA"/>
        </w:rPr>
        <w:t>З</w:t>
      </w:r>
      <w:r w:rsidRPr="0041062B">
        <w:rPr>
          <w:szCs w:val="28"/>
          <w:lang w:val="uk-UA"/>
        </w:rPr>
        <w:t xml:space="preserve"> метою виконання судових рішень по справах, стороною </w:t>
      </w:r>
      <w:r>
        <w:rPr>
          <w:szCs w:val="28"/>
          <w:lang w:val="uk-UA"/>
        </w:rPr>
        <w:t xml:space="preserve">у </w:t>
      </w:r>
      <w:r w:rsidRPr="0041062B">
        <w:rPr>
          <w:szCs w:val="28"/>
          <w:lang w:val="uk-UA"/>
        </w:rPr>
        <w:t>яких є Житомирська міська рада та виконавч</w:t>
      </w:r>
      <w:r>
        <w:rPr>
          <w:szCs w:val="28"/>
          <w:lang w:val="uk-UA"/>
        </w:rPr>
        <w:t>і</w:t>
      </w:r>
      <w:r w:rsidRPr="0041062B">
        <w:rPr>
          <w:szCs w:val="28"/>
          <w:lang w:val="uk-UA"/>
        </w:rPr>
        <w:t xml:space="preserve"> </w:t>
      </w:r>
      <w:r>
        <w:rPr>
          <w:szCs w:val="28"/>
          <w:lang w:val="uk-UA"/>
        </w:rPr>
        <w:t>органи Житомирської міської ради, враховуючи недостатність коштів, запланованих на 2019 рік, відповідно до ст.20 Бюджетного кодексу України, ст.26 Закону України «Про місцеве самоврядування в Україні» міська рада</w:t>
      </w:r>
    </w:p>
    <w:p w:rsidR="00D70410" w:rsidRPr="0041062B" w:rsidRDefault="00D70410" w:rsidP="00D70410">
      <w:pPr>
        <w:ind w:right="-143" w:firstLine="708"/>
        <w:jc w:val="both"/>
        <w:rPr>
          <w:szCs w:val="28"/>
          <w:lang w:val="uk-UA"/>
        </w:rPr>
      </w:pPr>
    </w:p>
    <w:p w:rsidR="00D70410" w:rsidRDefault="00D70410" w:rsidP="00D70410">
      <w:pPr>
        <w:ind w:right="-143"/>
        <w:jc w:val="both"/>
        <w:rPr>
          <w:szCs w:val="28"/>
          <w:lang w:val="uk-UA"/>
        </w:rPr>
      </w:pPr>
      <w:r>
        <w:rPr>
          <w:szCs w:val="28"/>
          <w:lang w:val="uk-UA"/>
        </w:rPr>
        <w:t>ВИРІШИЛА</w:t>
      </w:r>
      <w:r w:rsidRPr="00A77D3A">
        <w:rPr>
          <w:szCs w:val="28"/>
          <w:lang w:val="uk-UA"/>
        </w:rPr>
        <w:t>:</w:t>
      </w:r>
    </w:p>
    <w:p w:rsidR="00D70410" w:rsidRDefault="00D70410" w:rsidP="00D70410">
      <w:pPr>
        <w:ind w:right="-143"/>
        <w:jc w:val="both"/>
        <w:rPr>
          <w:szCs w:val="28"/>
          <w:lang w:val="uk-UA"/>
        </w:rPr>
      </w:pPr>
    </w:p>
    <w:p w:rsidR="00D70410" w:rsidRDefault="00D70410" w:rsidP="00D70410">
      <w:pPr>
        <w:pStyle w:val="a5"/>
        <w:numPr>
          <w:ilvl w:val="0"/>
          <w:numId w:val="3"/>
        </w:numPr>
        <w:tabs>
          <w:tab w:val="left" w:pos="1134"/>
        </w:tabs>
        <w:ind w:left="0" w:right="-1" w:firstLine="709"/>
        <w:jc w:val="both"/>
        <w:rPr>
          <w:szCs w:val="28"/>
          <w:lang w:val="uk-UA"/>
        </w:rPr>
      </w:pPr>
      <w:r w:rsidRPr="00016EBA">
        <w:rPr>
          <w:szCs w:val="28"/>
          <w:lang w:val="uk-UA"/>
        </w:rPr>
        <w:t>Внести зміни до Програми забезпечення претензійно-позовної роботи та виконання рішень судів на 2019-2020 роки, виклавши її в новій редакції згідно з додатком.</w:t>
      </w:r>
    </w:p>
    <w:p w:rsidR="00D70410" w:rsidRPr="00016EBA" w:rsidRDefault="00D70410" w:rsidP="00D70410">
      <w:pPr>
        <w:pStyle w:val="a5"/>
        <w:numPr>
          <w:ilvl w:val="0"/>
          <w:numId w:val="3"/>
        </w:numPr>
        <w:tabs>
          <w:tab w:val="left" w:pos="1134"/>
        </w:tabs>
        <w:ind w:left="0" w:right="-1" w:firstLine="709"/>
        <w:jc w:val="both"/>
        <w:rPr>
          <w:szCs w:val="28"/>
          <w:lang w:val="uk-UA"/>
        </w:rPr>
      </w:pPr>
      <w:r w:rsidRPr="00016EBA">
        <w:rPr>
          <w:szCs w:val="28"/>
          <w:lang w:val="uk-UA"/>
        </w:rPr>
        <w:t xml:space="preserve">Контроль за виконанням цього рішення покласти на заступника </w:t>
      </w:r>
      <w:r>
        <w:rPr>
          <w:szCs w:val="28"/>
          <w:lang w:val="uk-UA"/>
        </w:rPr>
        <w:t>міського голови з питань діяльності виконавчих органів ради Ольшанську С.Г.</w:t>
      </w:r>
    </w:p>
    <w:p w:rsidR="00D70410" w:rsidRDefault="00D70410" w:rsidP="00D70410">
      <w:pPr>
        <w:ind w:right="-143"/>
        <w:jc w:val="both"/>
        <w:rPr>
          <w:szCs w:val="28"/>
          <w:lang w:val="uk-UA"/>
        </w:rPr>
      </w:pPr>
    </w:p>
    <w:p w:rsidR="00D70410" w:rsidRDefault="00D70410" w:rsidP="00D70410">
      <w:pPr>
        <w:ind w:right="-143"/>
        <w:jc w:val="both"/>
        <w:rPr>
          <w:sz w:val="24"/>
          <w:szCs w:val="28"/>
          <w:lang w:val="uk-UA"/>
        </w:rPr>
      </w:pPr>
    </w:p>
    <w:p w:rsidR="00D70410" w:rsidRDefault="00D70410" w:rsidP="00D70410">
      <w:pPr>
        <w:pStyle w:val="a5"/>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3"/>
        <w:jc w:val="both"/>
        <w:textAlignment w:val="baseline"/>
        <w:rPr>
          <w:szCs w:val="28"/>
          <w:lang w:val="uk-UA"/>
        </w:rPr>
      </w:pPr>
    </w:p>
    <w:p w:rsidR="00D70410" w:rsidRDefault="00D70410" w:rsidP="00D70410">
      <w:pPr>
        <w:pStyle w:val="a5"/>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3"/>
        <w:jc w:val="both"/>
        <w:textAlignment w:val="baseline"/>
        <w:rPr>
          <w:szCs w:val="28"/>
          <w:lang w:val="uk-UA"/>
        </w:rPr>
      </w:pPr>
    </w:p>
    <w:p w:rsidR="00D70410" w:rsidRDefault="00D70410" w:rsidP="00D70410">
      <w:pPr>
        <w:pStyle w:val="a5"/>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textAlignment w:val="baseline"/>
        <w:rPr>
          <w:szCs w:val="28"/>
          <w:lang w:val="uk-UA"/>
        </w:rPr>
      </w:pPr>
    </w:p>
    <w:p w:rsidR="00D70410" w:rsidRDefault="00D70410" w:rsidP="00D70410">
      <w:pPr>
        <w:pStyle w:val="a5"/>
        <w:shd w:val="clear" w:color="auto" w:fill="FFFFFF"/>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left="0"/>
        <w:jc w:val="both"/>
        <w:textAlignment w:val="baseline"/>
        <w:rPr>
          <w:szCs w:val="28"/>
          <w:lang w:val="uk-UA"/>
        </w:rPr>
      </w:pPr>
      <w:r>
        <w:rPr>
          <w:szCs w:val="28"/>
          <w:lang w:val="uk-UA"/>
        </w:rPr>
        <w:t>Міський голова                                                                          С.І.Сухомлин</w:t>
      </w:r>
    </w:p>
    <w:p w:rsidR="00D70410" w:rsidRDefault="00D70410" w:rsidP="00D70410">
      <w:pPr>
        <w:tabs>
          <w:tab w:val="left" w:pos="6840"/>
        </w:tabs>
        <w:rPr>
          <w:szCs w:val="28"/>
          <w:lang w:val="uk-UA"/>
        </w:rPr>
      </w:pPr>
    </w:p>
    <w:p w:rsidR="00D70410" w:rsidRDefault="00D70410" w:rsidP="00D70410">
      <w:pPr>
        <w:tabs>
          <w:tab w:val="left" w:pos="6840"/>
        </w:tabs>
        <w:rPr>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D70410" w:rsidRDefault="00D70410" w:rsidP="00A17D8A">
      <w:pPr>
        <w:jc w:val="both"/>
        <w:rPr>
          <w:color w:val="000000"/>
          <w:spacing w:val="-3"/>
          <w:szCs w:val="28"/>
          <w:lang w:val="uk-UA"/>
        </w:rPr>
      </w:pPr>
    </w:p>
    <w:p w:rsidR="00A17D8A" w:rsidRDefault="00A17D8A" w:rsidP="00D70410">
      <w:pPr>
        <w:ind w:left="2832" w:firstLine="708"/>
        <w:jc w:val="both"/>
        <w:rPr>
          <w:color w:val="000000"/>
          <w:spacing w:val="-3"/>
          <w:szCs w:val="28"/>
          <w:lang w:val="uk-UA"/>
        </w:rPr>
      </w:pPr>
      <w:bookmarkStart w:id="0" w:name="_GoBack"/>
      <w:bookmarkEnd w:id="0"/>
      <w:r>
        <w:rPr>
          <w:color w:val="000000"/>
          <w:spacing w:val="-3"/>
          <w:szCs w:val="28"/>
          <w:lang w:val="uk-UA"/>
        </w:rPr>
        <w:lastRenderedPageBreak/>
        <w:t xml:space="preserve">                                                Додаток </w:t>
      </w:r>
    </w:p>
    <w:p w:rsidR="00A17D8A" w:rsidRDefault="00A17D8A" w:rsidP="00A17D8A">
      <w:pPr>
        <w:jc w:val="both"/>
        <w:rPr>
          <w:color w:val="000000"/>
          <w:spacing w:val="-3"/>
          <w:szCs w:val="28"/>
          <w:lang w:val="uk-UA"/>
        </w:rPr>
      </w:pPr>
      <w:r>
        <w:rPr>
          <w:color w:val="000000"/>
          <w:spacing w:val="-3"/>
          <w:szCs w:val="28"/>
          <w:lang w:val="uk-UA"/>
        </w:rPr>
        <w:t xml:space="preserve">                                                                                           до рішення міської ради</w:t>
      </w:r>
    </w:p>
    <w:p w:rsidR="00A17D8A" w:rsidRDefault="00A17D8A" w:rsidP="00A17D8A">
      <w:pPr>
        <w:jc w:val="both"/>
        <w:rPr>
          <w:color w:val="000000"/>
          <w:spacing w:val="-3"/>
          <w:szCs w:val="28"/>
          <w:lang w:val="uk-UA"/>
        </w:rPr>
      </w:pPr>
      <w:r>
        <w:rPr>
          <w:color w:val="000000"/>
          <w:spacing w:val="-3"/>
          <w:szCs w:val="28"/>
          <w:lang w:val="uk-UA"/>
        </w:rPr>
        <w:t xml:space="preserve">                                                                                           ____________ № ______</w:t>
      </w:r>
    </w:p>
    <w:p w:rsidR="00A17D8A" w:rsidRDefault="00A17D8A" w:rsidP="00A17D8A">
      <w:pPr>
        <w:jc w:val="both"/>
        <w:rPr>
          <w:color w:val="000000"/>
          <w:spacing w:val="-3"/>
          <w:szCs w:val="28"/>
          <w:lang w:val="uk-UA"/>
        </w:rPr>
      </w:pPr>
    </w:p>
    <w:p w:rsidR="00A17D8A" w:rsidRDefault="00A17D8A" w:rsidP="00A17D8A">
      <w:pPr>
        <w:jc w:val="both"/>
        <w:rPr>
          <w:color w:val="000000"/>
          <w:spacing w:val="-3"/>
          <w:szCs w:val="28"/>
          <w:lang w:val="uk-UA"/>
        </w:rPr>
      </w:pPr>
    </w:p>
    <w:p w:rsidR="00A17D8A" w:rsidRDefault="00A17D8A" w:rsidP="00A17D8A">
      <w:pPr>
        <w:jc w:val="both"/>
        <w:rPr>
          <w:color w:val="000000"/>
          <w:spacing w:val="-3"/>
          <w:szCs w:val="28"/>
          <w:lang w:val="uk-UA"/>
        </w:rPr>
      </w:pPr>
    </w:p>
    <w:p w:rsidR="00A17D8A" w:rsidRDefault="00A17D8A" w:rsidP="00A17D8A">
      <w:pPr>
        <w:jc w:val="both"/>
        <w:rPr>
          <w:color w:val="000000"/>
          <w:spacing w:val="-3"/>
          <w:szCs w:val="28"/>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szCs w:val="28"/>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sz w:val="48"/>
          <w:szCs w:val="48"/>
          <w:lang w:val="uk-UA"/>
        </w:rPr>
      </w:pPr>
    </w:p>
    <w:p w:rsidR="00A17D8A" w:rsidRDefault="00A17D8A" w:rsidP="00A17D8A">
      <w:pPr>
        <w:shd w:val="clear" w:color="auto" w:fill="FFFFFF"/>
        <w:tabs>
          <w:tab w:val="left" w:pos="9355"/>
        </w:tabs>
        <w:ind w:right="-1"/>
        <w:jc w:val="center"/>
        <w:rPr>
          <w:b/>
          <w:i/>
          <w:color w:val="000000"/>
          <w:spacing w:val="-3"/>
          <w:sz w:val="48"/>
          <w:szCs w:val="48"/>
          <w:lang w:val="uk-UA"/>
        </w:rPr>
      </w:pPr>
      <w:r>
        <w:rPr>
          <w:b/>
          <w:i/>
          <w:color w:val="000000"/>
          <w:spacing w:val="-3"/>
          <w:sz w:val="48"/>
          <w:szCs w:val="48"/>
          <w:lang w:val="uk-UA"/>
        </w:rPr>
        <w:t>Програма</w:t>
      </w:r>
    </w:p>
    <w:p w:rsidR="00A17D8A" w:rsidRDefault="00A17D8A" w:rsidP="00A17D8A">
      <w:pPr>
        <w:shd w:val="clear" w:color="auto" w:fill="FFFFFF"/>
        <w:ind w:right="-1"/>
        <w:jc w:val="center"/>
        <w:rPr>
          <w:b/>
          <w:i/>
          <w:color w:val="000000"/>
          <w:spacing w:val="-3"/>
          <w:sz w:val="48"/>
          <w:szCs w:val="48"/>
          <w:lang w:val="uk-UA"/>
        </w:rPr>
      </w:pPr>
      <w:r>
        <w:rPr>
          <w:b/>
          <w:i/>
          <w:color w:val="000000"/>
          <w:spacing w:val="-3"/>
          <w:sz w:val="48"/>
          <w:szCs w:val="48"/>
          <w:lang w:val="uk-UA"/>
        </w:rPr>
        <w:t xml:space="preserve">забезпечення </w:t>
      </w:r>
      <w:r>
        <w:rPr>
          <w:b/>
          <w:i/>
          <w:sz w:val="48"/>
          <w:szCs w:val="48"/>
          <w:lang w:val="uk-UA"/>
        </w:rPr>
        <w:t>претензійно-позовної роботи</w:t>
      </w:r>
      <w:r>
        <w:rPr>
          <w:szCs w:val="28"/>
          <w:lang w:val="uk-UA"/>
        </w:rPr>
        <w:t xml:space="preserve"> </w:t>
      </w:r>
      <w:r>
        <w:rPr>
          <w:b/>
          <w:i/>
          <w:color w:val="000000"/>
          <w:spacing w:val="-3"/>
          <w:sz w:val="48"/>
          <w:szCs w:val="48"/>
          <w:lang w:val="uk-UA"/>
        </w:rPr>
        <w:t>та виконання рішень судів</w:t>
      </w:r>
    </w:p>
    <w:p w:rsidR="00A17D8A" w:rsidRDefault="00A17D8A" w:rsidP="00A17D8A">
      <w:pPr>
        <w:shd w:val="clear" w:color="auto" w:fill="FFFFFF"/>
        <w:ind w:right="-1"/>
        <w:jc w:val="center"/>
        <w:rPr>
          <w:b/>
          <w:i/>
          <w:color w:val="000000"/>
          <w:spacing w:val="-3"/>
          <w:sz w:val="48"/>
          <w:szCs w:val="48"/>
          <w:lang w:val="uk-UA"/>
        </w:rPr>
      </w:pPr>
      <w:r>
        <w:rPr>
          <w:b/>
          <w:i/>
          <w:color w:val="000000"/>
          <w:spacing w:val="-3"/>
          <w:sz w:val="48"/>
          <w:szCs w:val="48"/>
          <w:lang w:val="uk-UA"/>
        </w:rPr>
        <w:t>на 2019-2020 роки</w:t>
      </w: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A17D8A" w:rsidRDefault="00A17D8A" w:rsidP="00A17D8A">
      <w:pPr>
        <w:rPr>
          <w:lang w:val="uk-UA"/>
        </w:rPr>
      </w:pPr>
    </w:p>
    <w:p w:rsidR="004C7CE1" w:rsidRDefault="004C7CE1" w:rsidP="00A17D8A">
      <w:pPr>
        <w:rPr>
          <w:lang w:val="uk-UA"/>
        </w:rPr>
      </w:pPr>
    </w:p>
    <w:p w:rsidR="004C7CE1" w:rsidRDefault="004C7CE1" w:rsidP="00A17D8A">
      <w:pPr>
        <w:rPr>
          <w:lang w:val="uk-UA"/>
        </w:rPr>
      </w:pPr>
    </w:p>
    <w:p w:rsidR="00A17D8A" w:rsidRDefault="00A17D8A" w:rsidP="00A17D8A">
      <w:pPr>
        <w:rPr>
          <w:lang w:val="uk-UA"/>
        </w:rPr>
      </w:pPr>
    </w:p>
    <w:p w:rsidR="004C7CE1" w:rsidRDefault="004C7CE1" w:rsidP="00A17D8A">
      <w:pPr>
        <w:rPr>
          <w:lang w:val="uk-UA"/>
        </w:rPr>
      </w:pPr>
    </w:p>
    <w:p w:rsidR="00A17D8A" w:rsidRDefault="00A17D8A" w:rsidP="00A17D8A">
      <w:pPr>
        <w:rPr>
          <w:lang w:val="uk-UA"/>
        </w:rPr>
      </w:pPr>
    </w:p>
    <w:p w:rsidR="00942EBC" w:rsidRDefault="00A17D8A" w:rsidP="00942EBC">
      <w:pPr>
        <w:jc w:val="center"/>
        <w:rPr>
          <w:b/>
          <w:szCs w:val="28"/>
          <w:lang w:val="uk-UA"/>
        </w:rPr>
      </w:pPr>
      <w:r>
        <w:rPr>
          <w:b/>
          <w:szCs w:val="28"/>
          <w:lang w:val="uk-UA"/>
        </w:rPr>
        <w:t>Житомир</w:t>
      </w:r>
    </w:p>
    <w:p w:rsidR="00A17D8A" w:rsidRDefault="00A17D8A" w:rsidP="00A17D8A">
      <w:pPr>
        <w:jc w:val="center"/>
        <w:rPr>
          <w:b/>
          <w:i/>
          <w:szCs w:val="28"/>
          <w:lang w:val="uk-UA"/>
        </w:rPr>
      </w:pPr>
      <w:r>
        <w:rPr>
          <w:b/>
          <w:i/>
          <w:szCs w:val="28"/>
          <w:lang w:val="en-US"/>
        </w:rPr>
        <w:t>I</w:t>
      </w:r>
      <w:r>
        <w:rPr>
          <w:b/>
          <w:i/>
          <w:szCs w:val="28"/>
          <w:lang w:val="uk-UA"/>
        </w:rPr>
        <w:t>. ПАСПОРТ ПРОГРАМИ</w:t>
      </w:r>
    </w:p>
    <w:p w:rsidR="00A17D8A" w:rsidRDefault="00A17D8A" w:rsidP="00A17D8A">
      <w:pPr>
        <w:jc w:val="center"/>
        <w:rPr>
          <w:b/>
          <w:i/>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59"/>
        <w:gridCol w:w="4520"/>
      </w:tblGrid>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1</w:t>
            </w:r>
          </w:p>
        </w:tc>
        <w:tc>
          <w:tcPr>
            <w:tcW w:w="4159" w:type="dxa"/>
            <w:tcBorders>
              <w:top w:val="single" w:sz="4" w:space="0" w:color="auto"/>
              <w:left w:val="single" w:sz="4" w:space="0" w:color="auto"/>
              <w:bottom w:val="single" w:sz="4" w:space="0" w:color="auto"/>
              <w:right w:val="single" w:sz="4" w:space="0" w:color="auto"/>
            </w:tcBorders>
          </w:tcPr>
          <w:p w:rsidR="00A17D8A" w:rsidRDefault="00A17D8A">
            <w:pPr>
              <w:spacing w:line="256" w:lineRule="auto"/>
              <w:rPr>
                <w:sz w:val="24"/>
                <w:lang w:val="uk-UA"/>
              </w:rPr>
            </w:pPr>
          </w:p>
          <w:p w:rsidR="00A17D8A" w:rsidRDefault="00A17D8A">
            <w:pPr>
              <w:spacing w:line="256" w:lineRule="auto"/>
              <w:rPr>
                <w:sz w:val="24"/>
                <w:lang w:val="uk-UA"/>
              </w:rPr>
            </w:pPr>
            <w:r>
              <w:rPr>
                <w:sz w:val="24"/>
                <w:lang w:val="uk-UA"/>
              </w:rPr>
              <w:t xml:space="preserve">Назва Програми </w:t>
            </w:r>
          </w:p>
        </w:tc>
        <w:tc>
          <w:tcPr>
            <w:tcW w:w="4520" w:type="dxa"/>
            <w:tcBorders>
              <w:top w:val="single" w:sz="4" w:space="0" w:color="auto"/>
              <w:left w:val="single" w:sz="4" w:space="0" w:color="auto"/>
              <w:bottom w:val="single" w:sz="4" w:space="0" w:color="auto"/>
              <w:right w:val="single" w:sz="4" w:space="0" w:color="auto"/>
            </w:tcBorders>
          </w:tcPr>
          <w:p w:rsidR="00A17D8A" w:rsidRDefault="00A17D8A">
            <w:pPr>
              <w:shd w:val="clear" w:color="auto" w:fill="FFFFFF"/>
              <w:spacing w:line="256" w:lineRule="auto"/>
              <w:ind w:right="-1"/>
              <w:rPr>
                <w:sz w:val="24"/>
                <w:lang w:val="uk-UA"/>
              </w:rPr>
            </w:pPr>
            <w:r>
              <w:rPr>
                <w:color w:val="000000"/>
                <w:spacing w:val="-3"/>
                <w:sz w:val="24"/>
                <w:lang w:val="uk-UA"/>
              </w:rPr>
              <w:t>Програма забезпечення претензійно-позовної роботи та виконання рішень судів на 2019-2020 роки</w:t>
            </w:r>
          </w:p>
          <w:p w:rsidR="00A17D8A" w:rsidRDefault="00A17D8A">
            <w:pPr>
              <w:spacing w:line="256" w:lineRule="auto"/>
              <w:ind w:left="69" w:hanging="177"/>
              <w:rPr>
                <w:sz w:val="24"/>
                <w:lang w:val="uk-UA"/>
              </w:rPr>
            </w:pP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2</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Ініціатор розроблення Програми</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Юридичний департамент Житомирської міської  ради</w:t>
            </w: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3</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Дата, номер і назва розпорядчого документа про розроблення Програми</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 xml:space="preserve">Доручення заступника міського голови з питань діяльності виконавчих органів ради від </w:t>
            </w:r>
            <w:r>
              <w:rPr>
                <w:color w:val="000000" w:themeColor="text1"/>
                <w:sz w:val="24"/>
                <w:lang w:val="uk-UA"/>
              </w:rPr>
              <w:t>22.01.19 № 17/Д</w:t>
            </w: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4</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Головний розробник Програми</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Юридичний департамент  Житомирської міської ради</w:t>
            </w: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5</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Відповідальний виконавець Програми</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Юридичний департамент Житомирської міської ради</w:t>
            </w:r>
          </w:p>
          <w:p w:rsidR="00A17D8A" w:rsidRDefault="00A17D8A">
            <w:pPr>
              <w:spacing w:line="256" w:lineRule="auto"/>
              <w:rPr>
                <w:sz w:val="24"/>
                <w:lang w:val="uk-UA"/>
              </w:rPr>
            </w:pPr>
            <w:r>
              <w:rPr>
                <w:sz w:val="24"/>
                <w:lang w:val="uk-UA"/>
              </w:rPr>
              <w:t>Виконавчий комітет Житомирської міської ради Житомирської області</w:t>
            </w:r>
          </w:p>
          <w:p w:rsidR="00A17D8A" w:rsidRDefault="00A17D8A">
            <w:pPr>
              <w:spacing w:line="256" w:lineRule="auto"/>
              <w:rPr>
                <w:sz w:val="24"/>
                <w:lang w:val="uk-UA"/>
              </w:rPr>
            </w:pPr>
            <w:r>
              <w:rPr>
                <w:sz w:val="24"/>
                <w:lang w:val="uk-UA"/>
              </w:rPr>
              <w:t>Управління транспорту і зв’язку Житомирської міської ради</w:t>
            </w:r>
          </w:p>
        </w:tc>
      </w:tr>
      <w:tr w:rsidR="00A17D8A" w:rsidTr="00A17D8A">
        <w:trPr>
          <w:trHeight w:val="504"/>
        </w:trPr>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6</w:t>
            </w:r>
          </w:p>
        </w:tc>
        <w:tc>
          <w:tcPr>
            <w:tcW w:w="4159" w:type="dxa"/>
            <w:tcBorders>
              <w:top w:val="single" w:sz="4" w:space="0" w:color="auto"/>
              <w:left w:val="single" w:sz="4" w:space="0" w:color="auto"/>
              <w:bottom w:val="single" w:sz="4" w:space="0" w:color="auto"/>
              <w:right w:val="single" w:sz="4" w:space="0" w:color="auto"/>
            </w:tcBorders>
          </w:tcPr>
          <w:p w:rsidR="00A17D8A" w:rsidRDefault="00A17D8A">
            <w:pPr>
              <w:spacing w:line="256" w:lineRule="auto"/>
              <w:rPr>
                <w:sz w:val="24"/>
                <w:lang w:val="uk-UA"/>
              </w:rPr>
            </w:pPr>
            <w:r>
              <w:rPr>
                <w:sz w:val="24"/>
                <w:lang w:val="uk-UA"/>
              </w:rPr>
              <w:t>Термін реалізації Програми</w:t>
            </w:r>
          </w:p>
          <w:p w:rsidR="00A17D8A" w:rsidRDefault="00A17D8A">
            <w:pPr>
              <w:spacing w:line="256" w:lineRule="auto"/>
              <w:rPr>
                <w:sz w:val="24"/>
                <w:lang w:val="uk-UA"/>
              </w:rPr>
            </w:pP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2019 -  2020 роки</w:t>
            </w:r>
          </w:p>
        </w:tc>
      </w:tr>
      <w:tr w:rsidR="00A17D8A" w:rsidRPr="00D70410"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8</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Мета Програми</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Забезпечення претензійно-позовної роботи, подання позовних заяв, апеляційних, касаційних скарг, виконавчих листів, листів, виконання грошових зобов’язань, які виникли на підставі судових рішень про стягнення коштів, боржником по яких є Житомирська міська рада та виконавчі органи Житомирської міської ради</w:t>
            </w: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9</w:t>
            </w:r>
          </w:p>
        </w:tc>
        <w:tc>
          <w:tcPr>
            <w:tcW w:w="4159" w:type="dxa"/>
            <w:tcBorders>
              <w:top w:val="single" w:sz="4" w:space="0" w:color="auto"/>
              <w:left w:val="single" w:sz="4" w:space="0" w:color="auto"/>
              <w:bottom w:val="single" w:sz="4" w:space="0" w:color="auto"/>
              <w:right w:val="single" w:sz="4" w:space="0" w:color="auto"/>
            </w:tcBorders>
          </w:tcPr>
          <w:p w:rsidR="00A17D8A" w:rsidRDefault="00A17D8A">
            <w:pPr>
              <w:spacing w:line="256" w:lineRule="auto"/>
              <w:rPr>
                <w:sz w:val="24"/>
                <w:lang w:val="uk-UA"/>
              </w:rPr>
            </w:pPr>
            <w:r>
              <w:rPr>
                <w:sz w:val="24"/>
                <w:lang w:val="uk-UA"/>
              </w:rPr>
              <w:t>Загальний обсяг фінансових ресурсів, необхідних для реалізації Програми, всього:</w:t>
            </w:r>
          </w:p>
          <w:p w:rsidR="00A17D8A" w:rsidRDefault="00A17D8A">
            <w:pPr>
              <w:spacing w:line="256" w:lineRule="auto"/>
              <w:rPr>
                <w:sz w:val="24"/>
                <w:lang w:val="uk-UA"/>
              </w:rPr>
            </w:pPr>
            <w:r>
              <w:rPr>
                <w:sz w:val="24"/>
                <w:lang w:val="uk-UA"/>
              </w:rPr>
              <w:t>В тому числі:</w:t>
            </w:r>
          </w:p>
          <w:p w:rsidR="00A17D8A" w:rsidRDefault="00A17D8A" w:rsidP="00E61469">
            <w:pPr>
              <w:pStyle w:val="a5"/>
              <w:numPr>
                <w:ilvl w:val="0"/>
                <w:numId w:val="1"/>
              </w:numPr>
              <w:spacing w:line="256" w:lineRule="auto"/>
              <w:rPr>
                <w:sz w:val="24"/>
                <w:lang w:val="uk-UA"/>
              </w:rPr>
            </w:pPr>
            <w:r>
              <w:rPr>
                <w:sz w:val="24"/>
                <w:lang w:val="uk-UA"/>
              </w:rPr>
              <w:t>коштів місцевого бюджету</w:t>
            </w:r>
          </w:p>
          <w:p w:rsidR="00A17D8A" w:rsidRDefault="00A17D8A">
            <w:pPr>
              <w:spacing w:line="256" w:lineRule="auto"/>
              <w:ind w:left="360"/>
              <w:rPr>
                <w:sz w:val="24"/>
                <w:lang w:val="uk-UA"/>
              </w:rPr>
            </w:pPr>
          </w:p>
        </w:tc>
        <w:tc>
          <w:tcPr>
            <w:tcW w:w="4520" w:type="dxa"/>
            <w:tcBorders>
              <w:top w:val="single" w:sz="4" w:space="0" w:color="auto"/>
              <w:left w:val="single" w:sz="4" w:space="0" w:color="auto"/>
              <w:bottom w:val="single" w:sz="4" w:space="0" w:color="auto"/>
              <w:right w:val="single" w:sz="4" w:space="0" w:color="auto"/>
            </w:tcBorders>
          </w:tcPr>
          <w:p w:rsidR="00A17D8A" w:rsidRDefault="00A17D8A">
            <w:pPr>
              <w:spacing w:line="256" w:lineRule="auto"/>
              <w:rPr>
                <w:sz w:val="24"/>
                <w:lang w:val="uk-UA"/>
              </w:rPr>
            </w:pPr>
            <w:r>
              <w:rPr>
                <w:sz w:val="24"/>
                <w:lang w:val="uk-UA"/>
              </w:rPr>
              <w:t>1385,0 тис. грн.</w:t>
            </w:r>
          </w:p>
          <w:p w:rsidR="00A17D8A" w:rsidRDefault="00A17D8A">
            <w:pPr>
              <w:spacing w:line="256" w:lineRule="auto"/>
              <w:rPr>
                <w:sz w:val="24"/>
                <w:lang w:val="uk-UA"/>
              </w:rPr>
            </w:pPr>
          </w:p>
          <w:p w:rsidR="00A17D8A" w:rsidRDefault="00A17D8A">
            <w:pPr>
              <w:spacing w:line="256" w:lineRule="auto"/>
              <w:rPr>
                <w:sz w:val="24"/>
                <w:lang w:val="uk-UA"/>
              </w:rPr>
            </w:pPr>
          </w:p>
          <w:p w:rsidR="00A17D8A" w:rsidRDefault="00A17D8A">
            <w:pPr>
              <w:spacing w:line="256" w:lineRule="auto"/>
              <w:rPr>
                <w:sz w:val="24"/>
                <w:lang w:val="uk-UA"/>
              </w:rPr>
            </w:pPr>
          </w:p>
          <w:p w:rsidR="00A17D8A" w:rsidRDefault="00A17D8A">
            <w:pPr>
              <w:spacing w:line="256" w:lineRule="auto"/>
              <w:rPr>
                <w:sz w:val="24"/>
                <w:lang w:val="uk-UA"/>
              </w:rPr>
            </w:pPr>
            <w:r>
              <w:rPr>
                <w:sz w:val="24"/>
                <w:lang w:val="uk-UA"/>
              </w:rPr>
              <w:t>1385,0 тис. грн.</w:t>
            </w:r>
          </w:p>
          <w:p w:rsidR="00A17D8A" w:rsidRDefault="00A17D8A">
            <w:pPr>
              <w:spacing w:line="256" w:lineRule="auto"/>
              <w:rPr>
                <w:sz w:val="24"/>
                <w:lang w:val="uk-UA"/>
              </w:rPr>
            </w:pPr>
          </w:p>
          <w:p w:rsidR="00A17D8A" w:rsidRDefault="00A17D8A">
            <w:pPr>
              <w:spacing w:line="256" w:lineRule="auto"/>
              <w:rPr>
                <w:sz w:val="24"/>
                <w:lang w:val="uk-UA"/>
              </w:rPr>
            </w:pPr>
          </w:p>
          <w:p w:rsidR="00A17D8A" w:rsidRDefault="00A17D8A">
            <w:pPr>
              <w:spacing w:line="256" w:lineRule="auto"/>
              <w:rPr>
                <w:sz w:val="24"/>
                <w:lang w:val="uk-UA"/>
              </w:rPr>
            </w:pP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10</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Очікувані результати виконання</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line="256" w:lineRule="auto"/>
              <w:jc w:val="both"/>
              <w:rPr>
                <w:sz w:val="24"/>
                <w:lang w:val="uk-UA"/>
              </w:rPr>
            </w:pPr>
            <w:r>
              <w:rPr>
                <w:sz w:val="24"/>
                <w:lang w:val="uk-UA"/>
              </w:rPr>
              <w:t xml:space="preserve">Забезпечення претензійно-позовної роботи та виконання рішень судів про стягнення коштів з боржників, які отримують кошти з міського бюджету. Зменшення негативних наслідків невиконання судових рішень, а саме: блокування рахунків, виникнення додаткових витрат бюджету внаслідок </w:t>
            </w:r>
            <w:r>
              <w:rPr>
                <w:sz w:val="24"/>
                <w:lang w:val="uk-UA"/>
              </w:rPr>
              <w:lastRenderedPageBreak/>
              <w:t>накладання штрафних санкцій, стягнення виконавчого збору тощо.</w:t>
            </w:r>
          </w:p>
          <w:p w:rsidR="00A17D8A" w:rsidRDefault="00A17D8A">
            <w:pPr>
              <w:widowControl w:val="0"/>
              <w:spacing w:line="256" w:lineRule="auto"/>
              <w:jc w:val="both"/>
              <w:rPr>
                <w:sz w:val="24"/>
                <w:lang w:val="uk-UA"/>
              </w:rPr>
            </w:pPr>
            <w:r>
              <w:rPr>
                <w:sz w:val="24"/>
                <w:lang w:val="uk-UA"/>
              </w:rPr>
              <w:t>Відновлення проведення платежів по незахищених статтях.</w:t>
            </w:r>
          </w:p>
        </w:tc>
      </w:tr>
      <w:tr w:rsidR="00A17D8A" w:rsidTr="00A17D8A">
        <w:tc>
          <w:tcPr>
            <w:tcW w:w="666"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lastRenderedPageBreak/>
              <w:t>11</w:t>
            </w:r>
          </w:p>
        </w:tc>
        <w:tc>
          <w:tcPr>
            <w:tcW w:w="4159" w:type="dxa"/>
            <w:tcBorders>
              <w:top w:val="single" w:sz="4" w:space="0" w:color="auto"/>
              <w:left w:val="single" w:sz="4" w:space="0" w:color="auto"/>
              <w:bottom w:val="single" w:sz="4" w:space="0" w:color="auto"/>
              <w:right w:val="single" w:sz="4" w:space="0" w:color="auto"/>
            </w:tcBorders>
            <w:hideMark/>
          </w:tcPr>
          <w:p w:rsidR="00A17D8A" w:rsidRDefault="00A17D8A">
            <w:pPr>
              <w:spacing w:line="256" w:lineRule="auto"/>
              <w:rPr>
                <w:sz w:val="24"/>
                <w:lang w:val="uk-UA"/>
              </w:rPr>
            </w:pPr>
            <w:r>
              <w:rPr>
                <w:sz w:val="24"/>
                <w:lang w:val="uk-UA"/>
              </w:rPr>
              <w:t>Ключові показники ефективності</w:t>
            </w:r>
          </w:p>
        </w:tc>
        <w:tc>
          <w:tcPr>
            <w:tcW w:w="4520" w:type="dxa"/>
            <w:tcBorders>
              <w:top w:val="single" w:sz="4" w:space="0" w:color="auto"/>
              <w:left w:val="single" w:sz="4" w:space="0" w:color="auto"/>
              <w:bottom w:val="single" w:sz="4" w:space="0" w:color="auto"/>
              <w:right w:val="single" w:sz="4" w:space="0" w:color="auto"/>
            </w:tcBorders>
            <w:hideMark/>
          </w:tcPr>
          <w:p w:rsidR="00A17D8A" w:rsidRDefault="00A17D8A">
            <w:pPr>
              <w:tabs>
                <w:tab w:val="left" w:pos="2835"/>
              </w:tabs>
              <w:spacing w:line="256" w:lineRule="auto"/>
              <w:jc w:val="both"/>
              <w:rPr>
                <w:sz w:val="24"/>
                <w:lang w:val="uk-UA"/>
              </w:rPr>
            </w:pPr>
            <w:r>
              <w:rPr>
                <w:sz w:val="24"/>
                <w:lang w:val="uk-UA"/>
              </w:rPr>
              <w:t>- кількість поданих позовних заяв, апеляційних та касаційних скарг, заяв;</w:t>
            </w:r>
          </w:p>
          <w:p w:rsidR="00A17D8A" w:rsidRDefault="00A17D8A">
            <w:pPr>
              <w:tabs>
                <w:tab w:val="left" w:pos="2835"/>
              </w:tabs>
              <w:spacing w:line="256" w:lineRule="auto"/>
              <w:jc w:val="both"/>
              <w:rPr>
                <w:sz w:val="24"/>
                <w:lang w:val="uk-UA"/>
              </w:rPr>
            </w:pPr>
            <w:r>
              <w:rPr>
                <w:sz w:val="24"/>
                <w:lang w:val="uk-UA"/>
              </w:rPr>
              <w:t>- кількість поданих виконавчих листів, наказів;</w:t>
            </w:r>
          </w:p>
          <w:p w:rsidR="00A17D8A" w:rsidRDefault="00A17D8A">
            <w:pPr>
              <w:tabs>
                <w:tab w:val="left" w:pos="2835"/>
              </w:tabs>
              <w:spacing w:line="256" w:lineRule="auto"/>
              <w:jc w:val="both"/>
              <w:rPr>
                <w:sz w:val="24"/>
                <w:lang w:val="uk-UA"/>
              </w:rPr>
            </w:pPr>
            <w:r>
              <w:rPr>
                <w:sz w:val="24"/>
                <w:lang w:val="uk-UA"/>
              </w:rPr>
              <w:t>- кількість виконаних рішень суду;</w:t>
            </w:r>
          </w:p>
          <w:p w:rsidR="00A17D8A" w:rsidRDefault="00A17D8A">
            <w:pPr>
              <w:tabs>
                <w:tab w:val="left" w:pos="2835"/>
              </w:tabs>
              <w:spacing w:line="256" w:lineRule="auto"/>
              <w:jc w:val="both"/>
              <w:rPr>
                <w:sz w:val="24"/>
                <w:lang w:val="uk-UA"/>
              </w:rPr>
            </w:pPr>
            <w:r>
              <w:rPr>
                <w:sz w:val="24"/>
                <w:lang w:val="uk-UA"/>
              </w:rPr>
              <w:t>- кількість фінансових операцій, які стали можливими до сплати в результаті виконання Програми.</w:t>
            </w:r>
          </w:p>
        </w:tc>
      </w:tr>
    </w:tbl>
    <w:p w:rsidR="00A17D8A" w:rsidRDefault="00A17D8A" w:rsidP="00A17D8A">
      <w:pPr>
        <w:rPr>
          <w:lang w:val="uk-UA"/>
        </w:rPr>
      </w:pPr>
    </w:p>
    <w:p w:rsidR="00A17D8A" w:rsidRDefault="00A17D8A" w:rsidP="00A17D8A">
      <w:pPr>
        <w:rPr>
          <w:lang w:val="uk-UA"/>
        </w:rPr>
      </w:pPr>
    </w:p>
    <w:p w:rsidR="00A17D8A" w:rsidRDefault="00A17D8A" w:rsidP="00A17D8A">
      <w:pPr>
        <w:widowControl w:val="0"/>
        <w:spacing w:after="120"/>
        <w:ind w:firstLine="708"/>
        <w:jc w:val="both"/>
        <w:rPr>
          <w:szCs w:val="28"/>
          <w:lang w:val="uk-UA"/>
        </w:rPr>
      </w:pPr>
      <w:r>
        <w:rPr>
          <w:szCs w:val="28"/>
          <w:lang w:val="uk-UA"/>
        </w:rPr>
        <w:t xml:space="preserve">Програма </w:t>
      </w:r>
      <w:r>
        <w:rPr>
          <w:color w:val="000000"/>
          <w:spacing w:val="-3"/>
          <w:szCs w:val="28"/>
          <w:lang w:val="uk-UA"/>
        </w:rPr>
        <w:t xml:space="preserve">забезпечення </w:t>
      </w:r>
      <w:r>
        <w:rPr>
          <w:szCs w:val="28"/>
          <w:lang w:val="uk-UA"/>
        </w:rPr>
        <w:t xml:space="preserve">претензійно-позовної роботи </w:t>
      </w:r>
      <w:r>
        <w:rPr>
          <w:color w:val="000000"/>
          <w:spacing w:val="-3"/>
          <w:szCs w:val="28"/>
          <w:lang w:val="uk-UA"/>
        </w:rPr>
        <w:t>та</w:t>
      </w:r>
      <w:r>
        <w:rPr>
          <w:szCs w:val="28"/>
          <w:lang w:val="uk-UA"/>
        </w:rPr>
        <w:t xml:space="preserve"> виконання рішень судів на 2019-2020 роки  (далі – Програма) розроблена з метою</w:t>
      </w:r>
      <w:r>
        <w:rPr>
          <w:lang w:val="uk-UA"/>
        </w:rPr>
        <w:t xml:space="preserve"> ефективної реалізації повноважень Житомирської міської ради та</w:t>
      </w:r>
      <w:r>
        <w:rPr>
          <w:szCs w:val="28"/>
          <w:lang w:val="uk-UA"/>
        </w:rPr>
        <w:t xml:space="preserve"> виконання судових рішень по справах, стороною у яких є Житомирська міська рада та виконавчі органи міської ради.</w:t>
      </w:r>
    </w:p>
    <w:p w:rsidR="00A17D8A" w:rsidRDefault="00A17D8A" w:rsidP="00A17D8A">
      <w:pPr>
        <w:widowControl w:val="0"/>
        <w:spacing w:after="120"/>
        <w:jc w:val="both"/>
        <w:rPr>
          <w:b/>
          <w:i/>
          <w:szCs w:val="28"/>
          <w:u w:val="single"/>
          <w:lang w:val="uk-UA"/>
        </w:rPr>
      </w:pPr>
    </w:p>
    <w:p w:rsidR="00A17D8A" w:rsidRDefault="00A17D8A" w:rsidP="00A17D8A">
      <w:pPr>
        <w:widowControl w:val="0"/>
        <w:spacing w:after="120"/>
        <w:ind w:firstLine="708"/>
        <w:jc w:val="both"/>
        <w:rPr>
          <w:b/>
          <w:i/>
          <w:szCs w:val="28"/>
          <w:u w:val="single"/>
          <w:lang w:val="uk-UA"/>
        </w:rPr>
      </w:pPr>
      <w:r>
        <w:rPr>
          <w:b/>
          <w:i/>
          <w:szCs w:val="28"/>
          <w:u w:val="single"/>
          <w:lang w:val="uk-UA"/>
        </w:rPr>
        <w:t>І. ЗАКОНОДАВЧА БАЗА</w:t>
      </w:r>
    </w:p>
    <w:p w:rsidR="00A17D8A" w:rsidRDefault="00A17D8A" w:rsidP="00A17D8A">
      <w:pPr>
        <w:widowControl w:val="0"/>
        <w:spacing w:after="120"/>
        <w:jc w:val="both"/>
        <w:rPr>
          <w:szCs w:val="28"/>
          <w:lang w:val="uk-UA"/>
        </w:rPr>
      </w:pPr>
      <w:r>
        <w:rPr>
          <w:szCs w:val="28"/>
          <w:lang w:val="uk-UA"/>
        </w:rPr>
        <w:tab/>
        <w:t xml:space="preserve">Правовою основою Програми є Конституція України, Бюджетний кодекс України, Закони України «Про місцеве самоврядування в Україні», «Про судовий збір», «Про виконавче провадження», постанова Кабінету Міністрів України від 03.08.2011 року № 845 «Про затвердження Порядку виконання рішень про стягнення коштів державного та місцевих бюджетів або боржників» (із змінами). </w:t>
      </w:r>
    </w:p>
    <w:p w:rsidR="00A17D8A" w:rsidRDefault="00A17D8A" w:rsidP="00A17D8A">
      <w:pPr>
        <w:widowControl w:val="0"/>
        <w:spacing w:after="120"/>
        <w:jc w:val="both"/>
        <w:rPr>
          <w:szCs w:val="28"/>
          <w:lang w:val="uk-UA"/>
        </w:rPr>
      </w:pPr>
      <w:r>
        <w:rPr>
          <w:szCs w:val="28"/>
          <w:lang w:val="uk-UA"/>
        </w:rPr>
        <w:tab/>
      </w:r>
    </w:p>
    <w:p w:rsidR="00A17D8A" w:rsidRDefault="00A17D8A" w:rsidP="00A17D8A">
      <w:pPr>
        <w:widowControl w:val="0"/>
        <w:spacing w:after="120"/>
        <w:ind w:firstLine="567"/>
        <w:rPr>
          <w:b/>
          <w:i/>
          <w:szCs w:val="28"/>
          <w:u w:val="single"/>
          <w:lang w:val="uk-UA"/>
        </w:rPr>
      </w:pPr>
      <w:r>
        <w:rPr>
          <w:b/>
          <w:i/>
          <w:szCs w:val="28"/>
          <w:u w:val="single"/>
          <w:lang w:val="en-US"/>
        </w:rPr>
        <w:t>II</w:t>
      </w:r>
      <w:r>
        <w:rPr>
          <w:b/>
          <w:i/>
          <w:szCs w:val="28"/>
          <w:u w:val="single"/>
          <w:lang w:val="uk-UA"/>
        </w:rPr>
        <w:t>.ВИЗНАЧЕННЯ  ПРОБЛЕМ,  НА РОЗВ’ЯЗАННЯ  ЯКИХ  СПРЯМОВАНА ПРОГРАМА.</w:t>
      </w:r>
    </w:p>
    <w:p w:rsidR="00A17D8A" w:rsidRDefault="00A17D8A" w:rsidP="00A17D8A">
      <w:pPr>
        <w:pStyle w:val="western"/>
        <w:spacing w:before="0" w:beforeAutospacing="0" w:after="0" w:afterAutospacing="0"/>
        <w:ind w:right="0" w:firstLine="709"/>
        <w:jc w:val="both"/>
        <w:rPr>
          <w:lang w:val="uk-UA"/>
        </w:rPr>
      </w:pPr>
      <w:r>
        <w:rPr>
          <w:lang w:val="uk-UA"/>
        </w:rPr>
        <w:t>Згідно зі статтею 129</w:t>
      </w:r>
      <w:r>
        <w:rPr>
          <w:vertAlign w:val="superscript"/>
          <w:lang w:val="uk-UA"/>
        </w:rPr>
        <w:t xml:space="preserve">1 </w:t>
      </w:r>
      <w:r>
        <w:rPr>
          <w:lang w:val="uk-UA"/>
        </w:rPr>
        <w:t xml:space="preserve">Конституції України судові рішення ухвалюються іменем України і є обов’язковими до виконання. 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рішень суду. При цьому безспірне списання коштів буде здійснюватись лише за цією бюджетною програмою.  </w:t>
      </w:r>
    </w:p>
    <w:p w:rsidR="00A17D8A" w:rsidRDefault="00183858" w:rsidP="00A17D8A">
      <w:pPr>
        <w:ind w:firstLine="720"/>
        <w:jc w:val="both"/>
        <w:rPr>
          <w:szCs w:val="28"/>
          <w:lang w:val="uk-UA"/>
        </w:rPr>
      </w:pPr>
      <w:r>
        <w:rPr>
          <w:szCs w:val="28"/>
          <w:lang w:val="uk-UA"/>
        </w:rPr>
        <w:lastRenderedPageBreak/>
        <w:t xml:space="preserve">Згідно з </w:t>
      </w:r>
      <w:r w:rsidR="00A17D8A">
        <w:rPr>
          <w:szCs w:val="28"/>
          <w:lang w:val="uk-UA"/>
        </w:rPr>
        <w:t>міськ</w:t>
      </w:r>
      <w:r>
        <w:rPr>
          <w:szCs w:val="28"/>
          <w:lang w:val="uk-UA"/>
        </w:rPr>
        <w:t>ою</w:t>
      </w:r>
      <w:r w:rsidR="00A17D8A">
        <w:rPr>
          <w:szCs w:val="28"/>
          <w:lang w:val="uk-UA"/>
        </w:rPr>
        <w:t xml:space="preserve"> цільов</w:t>
      </w:r>
      <w:r>
        <w:rPr>
          <w:szCs w:val="28"/>
          <w:lang w:val="uk-UA"/>
        </w:rPr>
        <w:t>ою програмою</w:t>
      </w:r>
      <w:r w:rsidR="00A17D8A">
        <w:rPr>
          <w:szCs w:val="28"/>
          <w:lang w:val="uk-UA"/>
        </w:rPr>
        <w:t xml:space="preserve"> «Ефективна влада. Конкурентне місто» на 2018-2020 роки, </w:t>
      </w:r>
      <w:r>
        <w:rPr>
          <w:szCs w:val="28"/>
          <w:lang w:val="uk-UA"/>
        </w:rPr>
        <w:t>було</w:t>
      </w:r>
      <w:r w:rsidR="00A17D8A">
        <w:rPr>
          <w:szCs w:val="28"/>
          <w:lang w:val="uk-UA"/>
        </w:rPr>
        <w:t xml:space="preserve"> передбачено забезпечення претензійно-позовної роботи Житомирської міської ради та її виконавчих органів. Програмою передбач</w:t>
      </w:r>
      <w:r>
        <w:rPr>
          <w:szCs w:val="28"/>
          <w:lang w:val="uk-UA"/>
        </w:rPr>
        <w:t>ались</w:t>
      </w:r>
      <w:r w:rsidR="00A17D8A">
        <w:rPr>
          <w:szCs w:val="28"/>
          <w:lang w:val="uk-UA"/>
        </w:rPr>
        <w:t xml:space="preserve"> кошти  в сумі 530 тис.грн. на 2019 рік, які включа</w:t>
      </w:r>
      <w:r>
        <w:rPr>
          <w:szCs w:val="28"/>
          <w:lang w:val="uk-UA"/>
        </w:rPr>
        <w:t>ли</w:t>
      </w:r>
      <w:r w:rsidR="00A17D8A">
        <w:rPr>
          <w:szCs w:val="28"/>
          <w:lang w:val="uk-UA"/>
        </w:rPr>
        <w:t xml:space="preserve"> суми судового збору за подання позовів, апеляційних та касаційних скарг тощо. Кошторис видатків </w:t>
      </w:r>
      <w:r>
        <w:rPr>
          <w:szCs w:val="28"/>
          <w:lang w:val="uk-UA"/>
        </w:rPr>
        <w:t xml:space="preserve">також </w:t>
      </w:r>
      <w:r w:rsidR="00A17D8A">
        <w:rPr>
          <w:szCs w:val="28"/>
          <w:lang w:val="uk-UA"/>
        </w:rPr>
        <w:t>передбача</w:t>
      </w:r>
      <w:r>
        <w:rPr>
          <w:szCs w:val="28"/>
          <w:lang w:val="uk-UA"/>
        </w:rPr>
        <w:t>в</w:t>
      </w:r>
      <w:r w:rsidR="00A17D8A">
        <w:rPr>
          <w:szCs w:val="28"/>
          <w:lang w:val="uk-UA"/>
        </w:rPr>
        <w:t xml:space="preserve"> кошти на добровільне виконання рішень судів в сумі 18730,00 грн. на 2019 рік. </w:t>
      </w:r>
    </w:p>
    <w:p w:rsidR="00A17D8A" w:rsidRDefault="00A17D8A" w:rsidP="00A17D8A">
      <w:pPr>
        <w:tabs>
          <w:tab w:val="left" w:pos="851"/>
        </w:tabs>
        <w:ind w:firstLine="600"/>
        <w:jc w:val="both"/>
        <w:rPr>
          <w:szCs w:val="28"/>
          <w:lang w:val="uk-UA"/>
        </w:rPr>
      </w:pPr>
      <w:r>
        <w:rPr>
          <w:szCs w:val="28"/>
          <w:lang w:val="uk-UA"/>
        </w:rPr>
        <w:t xml:space="preserve">   Рішенням господарського суду Житомирської області від 22.08.2018 року, залишеним в силі постановою Північно-Західного апеляційного господарського суду від 12 грудня 2018 року, вирішено задовольнити позов Кучера Р.В. до виконавчого комітету Житомирської міської ради та стягнути </w:t>
      </w:r>
      <w:r>
        <w:rPr>
          <w:color w:val="000000"/>
          <w:sz w:val="27"/>
          <w:szCs w:val="27"/>
        </w:rPr>
        <w:t>490874,00 грн.  </w:t>
      </w:r>
      <w:r>
        <w:rPr>
          <w:color w:val="000000"/>
          <w:szCs w:val="28"/>
        </w:rPr>
        <w:t>майнової шкоди</w:t>
      </w:r>
      <w:r>
        <w:rPr>
          <w:color w:val="000000"/>
          <w:szCs w:val="28"/>
          <w:lang w:val="uk-UA"/>
        </w:rPr>
        <w:t xml:space="preserve"> та</w:t>
      </w:r>
      <w:r>
        <w:rPr>
          <w:color w:val="000000"/>
          <w:szCs w:val="28"/>
        </w:rPr>
        <w:t xml:space="preserve"> 7363,11 грн. судового збору</w:t>
      </w:r>
      <w:r>
        <w:rPr>
          <w:color w:val="000000"/>
          <w:szCs w:val="28"/>
          <w:lang w:val="uk-UA"/>
        </w:rPr>
        <w:t xml:space="preserve">. Наказ господарського суду Житомирської області подано на виконання до органів Державного казначейства. У зв’язку з тим, що кошти в сумі 490874,00 грн. не </w:t>
      </w:r>
      <w:r w:rsidR="00183858">
        <w:rPr>
          <w:color w:val="000000"/>
          <w:szCs w:val="28"/>
          <w:lang w:val="uk-UA"/>
        </w:rPr>
        <w:t xml:space="preserve">були </w:t>
      </w:r>
      <w:r>
        <w:rPr>
          <w:color w:val="000000"/>
          <w:szCs w:val="28"/>
          <w:lang w:val="uk-UA"/>
        </w:rPr>
        <w:t>передбачені кошторисом видатків на забезпечення претензійно-позовної роботи на 2019 рік, а також відсутністю окремої програми забезпечення виконання рішень судів, органами</w:t>
      </w:r>
      <w:r w:rsidR="00183858">
        <w:rPr>
          <w:color w:val="000000"/>
          <w:szCs w:val="28"/>
          <w:lang w:val="uk-UA"/>
        </w:rPr>
        <w:t xml:space="preserve"> казначейської служби не проводились </w:t>
      </w:r>
      <w:r>
        <w:rPr>
          <w:color w:val="000000"/>
          <w:szCs w:val="28"/>
          <w:lang w:val="uk-UA"/>
        </w:rPr>
        <w:t>платежі за платіжними дорученнями боржника – виконавчого комітету Житомирської міської ради (крім захищених видатків).</w:t>
      </w:r>
    </w:p>
    <w:p w:rsidR="00A17D8A" w:rsidRDefault="00A17D8A" w:rsidP="00A17D8A">
      <w:pPr>
        <w:tabs>
          <w:tab w:val="left" w:pos="851"/>
        </w:tabs>
        <w:ind w:firstLine="600"/>
        <w:jc w:val="both"/>
        <w:rPr>
          <w:szCs w:val="28"/>
          <w:lang w:val="uk-UA"/>
        </w:rPr>
      </w:pPr>
      <w:r>
        <w:rPr>
          <w:szCs w:val="28"/>
          <w:lang w:val="uk-UA"/>
        </w:rPr>
        <w:t xml:space="preserve">   У зв’язку із цим</w:t>
      </w:r>
      <w:r>
        <w:rPr>
          <w:szCs w:val="28"/>
        </w:rPr>
        <w:t xml:space="preserve"> ста</w:t>
      </w:r>
      <w:r w:rsidR="00183858">
        <w:rPr>
          <w:szCs w:val="28"/>
          <w:lang w:val="uk-UA"/>
        </w:rPr>
        <w:t>ла</w:t>
      </w:r>
      <w:r>
        <w:rPr>
          <w:szCs w:val="28"/>
        </w:rPr>
        <w:t xml:space="preserve"> неможлив</w:t>
      </w:r>
      <w:r>
        <w:rPr>
          <w:szCs w:val="28"/>
          <w:lang w:val="uk-UA"/>
        </w:rPr>
        <w:t>ою оплата за рахунками, відкритими в органах казначейства, в тому числі</w:t>
      </w:r>
      <w:r>
        <w:rPr>
          <w:szCs w:val="28"/>
        </w:rPr>
        <w:t xml:space="preserve">: </w:t>
      </w:r>
    </w:p>
    <w:p w:rsidR="00A17D8A" w:rsidRDefault="00A17D8A" w:rsidP="00A17D8A">
      <w:pPr>
        <w:ind w:firstLine="600"/>
        <w:jc w:val="both"/>
        <w:rPr>
          <w:szCs w:val="28"/>
          <w:lang w:val="uk-UA"/>
        </w:rPr>
      </w:pPr>
      <w:r>
        <w:rPr>
          <w:szCs w:val="28"/>
        </w:rPr>
        <w:t xml:space="preserve">- </w:t>
      </w:r>
      <w:r>
        <w:rPr>
          <w:szCs w:val="28"/>
          <w:lang w:val="uk-UA"/>
        </w:rPr>
        <w:t>виконання проектів бюджету участі;</w:t>
      </w:r>
    </w:p>
    <w:p w:rsidR="00A17D8A" w:rsidRDefault="00A17D8A" w:rsidP="00A17D8A">
      <w:pPr>
        <w:ind w:firstLine="600"/>
        <w:jc w:val="both"/>
        <w:rPr>
          <w:szCs w:val="28"/>
        </w:rPr>
      </w:pPr>
      <w:r>
        <w:rPr>
          <w:szCs w:val="28"/>
        </w:rPr>
        <w:t>- оплата послуг</w:t>
      </w:r>
      <w:r>
        <w:rPr>
          <w:szCs w:val="28"/>
          <w:lang w:val="uk-UA"/>
        </w:rPr>
        <w:t xml:space="preserve"> </w:t>
      </w:r>
      <w:r>
        <w:rPr>
          <w:szCs w:val="28"/>
        </w:rPr>
        <w:t>зв’язку</w:t>
      </w:r>
      <w:r>
        <w:rPr>
          <w:szCs w:val="28"/>
          <w:lang w:val="uk-UA"/>
        </w:rPr>
        <w:t xml:space="preserve"> та </w:t>
      </w:r>
      <w:r>
        <w:rPr>
          <w:szCs w:val="28"/>
        </w:rPr>
        <w:t>за користування мережею Інтернет</w:t>
      </w:r>
      <w:r>
        <w:rPr>
          <w:szCs w:val="28"/>
          <w:lang w:val="uk-UA"/>
        </w:rPr>
        <w:t>;</w:t>
      </w:r>
      <w:r>
        <w:rPr>
          <w:szCs w:val="28"/>
        </w:rPr>
        <w:t xml:space="preserve"> </w:t>
      </w:r>
    </w:p>
    <w:p w:rsidR="00A17D8A" w:rsidRDefault="00A17D8A" w:rsidP="00A17D8A">
      <w:pPr>
        <w:ind w:firstLine="600"/>
        <w:jc w:val="both"/>
        <w:rPr>
          <w:szCs w:val="28"/>
        </w:rPr>
      </w:pPr>
      <w:r>
        <w:rPr>
          <w:szCs w:val="28"/>
        </w:rPr>
        <w:t xml:space="preserve">- </w:t>
      </w:r>
      <w:r>
        <w:rPr>
          <w:szCs w:val="28"/>
          <w:lang w:val="uk-UA"/>
        </w:rPr>
        <w:t>придбання</w:t>
      </w:r>
      <w:r>
        <w:rPr>
          <w:szCs w:val="28"/>
        </w:rPr>
        <w:t xml:space="preserve"> канцелярських</w:t>
      </w:r>
      <w:r>
        <w:rPr>
          <w:szCs w:val="28"/>
          <w:lang w:val="uk-UA"/>
        </w:rPr>
        <w:t xml:space="preserve"> </w:t>
      </w:r>
      <w:r>
        <w:rPr>
          <w:szCs w:val="28"/>
        </w:rPr>
        <w:t>виробів та інших</w:t>
      </w:r>
      <w:r>
        <w:rPr>
          <w:szCs w:val="28"/>
          <w:lang w:val="uk-UA"/>
        </w:rPr>
        <w:t xml:space="preserve"> </w:t>
      </w:r>
      <w:r>
        <w:rPr>
          <w:szCs w:val="28"/>
        </w:rPr>
        <w:t>витратних</w:t>
      </w:r>
      <w:r>
        <w:rPr>
          <w:szCs w:val="28"/>
          <w:lang w:val="uk-UA"/>
        </w:rPr>
        <w:t xml:space="preserve"> </w:t>
      </w:r>
      <w:r>
        <w:rPr>
          <w:szCs w:val="28"/>
        </w:rPr>
        <w:t>товарів для повсякденної</w:t>
      </w:r>
      <w:r>
        <w:rPr>
          <w:szCs w:val="28"/>
          <w:lang w:val="uk-UA"/>
        </w:rPr>
        <w:t xml:space="preserve"> </w:t>
      </w:r>
      <w:r>
        <w:rPr>
          <w:szCs w:val="28"/>
        </w:rPr>
        <w:t>діяльності;</w:t>
      </w:r>
    </w:p>
    <w:p w:rsidR="00A17D8A" w:rsidRDefault="00A17D8A" w:rsidP="00A17D8A">
      <w:pPr>
        <w:ind w:firstLine="600"/>
        <w:jc w:val="both"/>
        <w:rPr>
          <w:szCs w:val="28"/>
        </w:rPr>
      </w:pPr>
      <w:r>
        <w:rPr>
          <w:szCs w:val="28"/>
        </w:rPr>
        <w:t>-</w:t>
      </w:r>
      <w:r>
        <w:rPr>
          <w:szCs w:val="28"/>
          <w:lang w:val="uk-UA"/>
        </w:rPr>
        <w:t xml:space="preserve"> </w:t>
      </w:r>
      <w:r>
        <w:rPr>
          <w:szCs w:val="28"/>
        </w:rPr>
        <w:t>обслуговування</w:t>
      </w:r>
      <w:r>
        <w:rPr>
          <w:szCs w:val="28"/>
          <w:lang w:val="uk-UA"/>
        </w:rPr>
        <w:t xml:space="preserve"> </w:t>
      </w:r>
      <w:r>
        <w:rPr>
          <w:szCs w:val="28"/>
        </w:rPr>
        <w:t>комп’ютерної</w:t>
      </w:r>
      <w:r>
        <w:rPr>
          <w:szCs w:val="28"/>
          <w:lang w:val="uk-UA"/>
        </w:rPr>
        <w:t xml:space="preserve"> </w:t>
      </w:r>
      <w:r>
        <w:rPr>
          <w:szCs w:val="28"/>
        </w:rPr>
        <w:t>техніки (заправ</w:t>
      </w:r>
      <w:r>
        <w:rPr>
          <w:szCs w:val="28"/>
          <w:lang w:val="uk-UA"/>
        </w:rPr>
        <w:t xml:space="preserve">ка </w:t>
      </w:r>
      <w:r>
        <w:rPr>
          <w:szCs w:val="28"/>
        </w:rPr>
        <w:t>картриджів та поточний ремонт);</w:t>
      </w:r>
    </w:p>
    <w:p w:rsidR="00A17D8A" w:rsidRDefault="00A17D8A" w:rsidP="00A17D8A">
      <w:pPr>
        <w:ind w:firstLine="600"/>
        <w:jc w:val="both"/>
        <w:rPr>
          <w:szCs w:val="28"/>
        </w:rPr>
      </w:pPr>
      <w:r>
        <w:rPr>
          <w:szCs w:val="28"/>
        </w:rPr>
        <w:t>- відправлення</w:t>
      </w:r>
      <w:r>
        <w:rPr>
          <w:szCs w:val="28"/>
          <w:lang w:val="uk-UA"/>
        </w:rPr>
        <w:t xml:space="preserve"> </w:t>
      </w:r>
      <w:r>
        <w:rPr>
          <w:szCs w:val="28"/>
        </w:rPr>
        <w:t>кореспонденції</w:t>
      </w:r>
      <w:r>
        <w:rPr>
          <w:szCs w:val="28"/>
          <w:lang w:val="uk-UA"/>
        </w:rPr>
        <w:t xml:space="preserve"> </w:t>
      </w:r>
      <w:r>
        <w:rPr>
          <w:szCs w:val="28"/>
        </w:rPr>
        <w:t>за відсутності</w:t>
      </w:r>
      <w:r>
        <w:rPr>
          <w:szCs w:val="28"/>
          <w:lang w:val="uk-UA"/>
        </w:rPr>
        <w:t xml:space="preserve"> </w:t>
      </w:r>
      <w:r>
        <w:rPr>
          <w:szCs w:val="28"/>
        </w:rPr>
        <w:t>конвертів та марок.</w:t>
      </w:r>
    </w:p>
    <w:p w:rsidR="00A17D8A" w:rsidRDefault="00A17D8A" w:rsidP="00A17D8A">
      <w:pPr>
        <w:tabs>
          <w:tab w:val="left" w:pos="851"/>
        </w:tabs>
        <w:ind w:firstLine="708"/>
        <w:jc w:val="both"/>
        <w:rPr>
          <w:szCs w:val="28"/>
          <w:lang w:val="uk-UA"/>
        </w:rPr>
      </w:pPr>
      <w:r>
        <w:rPr>
          <w:szCs w:val="28"/>
          <w:lang w:val="uk-UA"/>
        </w:rPr>
        <w:t xml:space="preserve"> Таким чином, виникла ситуація, коли виконавчі органи Житомирської міської ради не ма</w:t>
      </w:r>
      <w:r w:rsidR="00183858">
        <w:rPr>
          <w:szCs w:val="28"/>
          <w:lang w:val="uk-UA"/>
        </w:rPr>
        <w:t>ли</w:t>
      </w:r>
      <w:r>
        <w:rPr>
          <w:szCs w:val="28"/>
          <w:lang w:val="uk-UA"/>
        </w:rPr>
        <w:t xml:space="preserve"> практичної можливості виконувати покладені на них повноваження. </w:t>
      </w:r>
    </w:p>
    <w:p w:rsidR="00A17D8A" w:rsidRDefault="00A17D8A" w:rsidP="00A17D8A">
      <w:pPr>
        <w:ind w:firstLine="708"/>
        <w:jc w:val="both"/>
        <w:rPr>
          <w:szCs w:val="28"/>
          <w:lang w:val="uk-UA"/>
        </w:rPr>
      </w:pPr>
      <w:r>
        <w:rPr>
          <w:szCs w:val="28"/>
          <w:lang w:val="uk-UA"/>
        </w:rPr>
        <w:t xml:space="preserve">  З метою ведення претензійно-позовної роботи юридичним департаментом Житомирської міської ради кошторис видатків </w:t>
      </w:r>
      <w:r w:rsidR="00183858">
        <w:rPr>
          <w:szCs w:val="28"/>
          <w:lang w:val="uk-UA"/>
        </w:rPr>
        <w:t>було збільшено до</w:t>
      </w:r>
      <w:r>
        <w:rPr>
          <w:szCs w:val="28"/>
          <w:lang w:val="uk-UA"/>
        </w:rPr>
        <w:t xml:space="preserve"> </w:t>
      </w:r>
      <w:r w:rsidR="00183858">
        <w:rPr>
          <w:szCs w:val="28"/>
          <w:lang w:val="uk-UA"/>
        </w:rPr>
        <w:t>701382,50</w:t>
      </w:r>
      <w:r>
        <w:rPr>
          <w:szCs w:val="28"/>
          <w:lang w:val="uk-UA"/>
        </w:rPr>
        <w:t xml:space="preserve"> грн.</w:t>
      </w:r>
    </w:p>
    <w:p w:rsidR="00A17D8A" w:rsidRDefault="00A17D8A" w:rsidP="00A17D8A">
      <w:pPr>
        <w:ind w:firstLine="708"/>
        <w:jc w:val="both"/>
        <w:rPr>
          <w:szCs w:val="28"/>
          <w:lang w:val="uk-UA"/>
        </w:rPr>
      </w:pPr>
      <w:r>
        <w:rPr>
          <w:szCs w:val="28"/>
          <w:lang w:val="uk-UA"/>
        </w:rPr>
        <w:t xml:space="preserve">    Слід зазначити, що одним з відповідальних виконавців Програми є управління транспорту і зв’язку Житомирської міської ради, що має статус юридичної особи. Управління транспорту і зв’язку Житомирської міської ради проводить перевірки дотримання перевізниками умов договорів про організацію перевезень пасажирів на автобусному маршруті загального користування та за результатами перевірок подає позовні заяви до перевізників до господарського суду Житомирської області про стягнення штрафів. Крім того, управління транспорту і зв’язку Житомирської міської ради звернулось до Житомирського обласного територіального відділення </w:t>
      </w:r>
      <w:r>
        <w:rPr>
          <w:szCs w:val="28"/>
          <w:lang w:val="uk-UA"/>
        </w:rPr>
        <w:lastRenderedPageBreak/>
        <w:t xml:space="preserve">Антимонопольного комітету України з позовною заявою про визнання недійсним рішення.  </w:t>
      </w:r>
    </w:p>
    <w:p w:rsidR="00183858" w:rsidRDefault="00A17D8A" w:rsidP="00A17D8A">
      <w:pPr>
        <w:tabs>
          <w:tab w:val="left" w:pos="851"/>
        </w:tabs>
        <w:ind w:firstLine="708"/>
        <w:jc w:val="both"/>
        <w:rPr>
          <w:szCs w:val="28"/>
          <w:lang w:val="uk-UA"/>
        </w:rPr>
      </w:pPr>
      <w:r>
        <w:rPr>
          <w:szCs w:val="28"/>
          <w:lang w:val="uk-UA"/>
        </w:rPr>
        <w:t xml:space="preserve"> У зв’язку з цим та з метою ведення управлінням транспорту і зв’язку Житомирської міської ради претензійно-позовної роботи </w:t>
      </w:r>
      <w:r w:rsidR="00183858">
        <w:rPr>
          <w:szCs w:val="28"/>
          <w:lang w:val="uk-UA"/>
        </w:rPr>
        <w:t xml:space="preserve">було здійснено </w:t>
      </w:r>
      <w:r>
        <w:rPr>
          <w:szCs w:val="28"/>
          <w:lang w:val="uk-UA"/>
        </w:rPr>
        <w:t>перерозподіл кошт</w:t>
      </w:r>
      <w:r w:rsidR="00183858">
        <w:rPr>
          <w:szCs w:val="28"/>
          <w:lang w:val="uk-UA"/>
        </w:rPr>
        <w:t>ів</w:t>
      </w:r>
      <w:r>
        <w:rPr>
          <w:szCs w:val="28"/>
          <w:lang w:val="uk-UA"/>
        </w:rPr>
        <w:t xml:space="preserve"> в сумі 33617,50 грн., що включає подання  10 позовних заяв до господарського суду Житомирської області та   5 апеляційних скарг до Північно-Західного апеляційного господарського суду.  </w:t>
      </w:r>
    </w:p>
    <w:p w:rsidR="00A17D8A" w:rsidRDefault="00183858" w:rsidP="00183858">
      <w:pPr>
        <w:tabs>
          <w:tab w:val="left" w:pos="851"/>
        </w:tabs>
        <w:ind w:firstLine="708"/>
        <w:jc w:val="both"/>
        <w:rPr>
          <w:color w:val="000000"/>
          <w:szCs w:val="28"/>
          <w:lang w:val="uk-UA"/>
        </w:rPr>
      </w:pPr>
      <w:r>
        <w:rPr>
          <w:szCs w:val="28"/>
          <w:lang w:val="uk-UA"/>
        </w:rPr>
        <w:t xml:space="preserve">Станом на </w:t>
      </w:r>
      <w:r w:rsidR="00C0009B">
        <w:rPr>
          <w:szCs w:val="28"/>
          <w:lang w:val="uk-UA"/>
        </w:rPr>
        <w:t xml:space="preserve">20 </w:t>
      </w:r>
      <w:r>
        <w:rPr>
          <w:szCs w:val="28"/>
          <w:lang w:val="uk-UA"/>
        </w:rPr>
        <w:t>серпн</w:t>
      </w:r>
      <w:r w:rsidR="00C0009B">
        <w:rPr>
          <w:szCs w:val="28"/>
          <w:lang w:val="uk-UA"/>
        </w:rPr>
        <w:t>я</w:t>
      </w:r>
      <w:r>
        <w:rPr>
          <w:szCs w:val="28"/>
          <w:lang w:val="uk-UA"/>
        </w:rPr>
        <w:t xml:space="preserve"> 2019 року витрачено </w:t>
      </w:r>
      <w:r w:rsidR="00C0009B">
        <w:rPr>
          <w:szCs w:val="28"/>
          <w:lang w:val="uk-UA"/>
        </w:rPr>
        <w:t>660376,48 грн.</w:t>
      </w:r>
      <w:r>
        <w:rPr>
          <w:szCs w:val="28"/>
          <w:lang w:val="uk-UA"/>
        </w:rPr>
        <w:t xml:space="preserve">, передбачених на здійснення претензійно-позовної роботи та виконання рішень судів. З метою подальшого забезпечення до кінця 2019 року виконання повноважень, покладених на юридичний департамент міської ради, фінансування по Програмі на 2019 рік має бути збільшено </w:t>
      </w:r>
      <w:r w:rsidR="00134C4F">
        <w:rPr>
          <w:lang w:val="uk-UA"/>
        </w:rPr>
        <w:t>для</w:t>
      </w:r>
      <w:r w:rsidR="00A17D8A">
        <w:rPr>
          <w:lang w:val="uk-UA"/>
        </w:rPr>
        <w:t xml:space="preserve"> ведення претензійно-позовної роботи і виконання рішень судів та недопущення блокування рахунків боржника. </w:t>
      </w:r>
    </w:p>
    <w:p w:rsidR="00A17D8A" w:rsidRDefault="00A17D8A" w:rsidP="00A17D8A">
      <w:pPr>
        <w:jc w:val="both"/>
        <w:rPr>
          <w:lang w:val="uk-UA"/>
        </w:rPr>
      </w:pPr>
    </w:p>
    <w:p w:rsidR="00A17D8A" w:rsidRDefault="00A17D8A" w:rsidP="00A17D8A">
      <w:pPr>
        <w:jc w:val="both"/>
        <w:rPr>
          <w:lang w:val="uk-UA"/>
        </w:rPr>
      </w:pPr>
    </w:p>
    <w:p w:rsidR="00A17D8A" w:rsidRDefault="00A17D8A" w:rsidP="00A17D8A">
      <w:pPr>
        <w:pStyle w:val="a3"/>
        <w:spacing w:after="120"/>
        <w:jc w:val="center"/>
        <w:rPr>
          <w:rFonts w:ascii="Times New Roman" w:hAnsi="Times New Roman" w:cs="Times New Roman"/>
          <w:b/>
          <w:i/>
          <w:sz w:val="28"/>
          <w:szCs w:val="28"/>
          <w:u w:val="single"/>
        </w:rPr>
      </w:pPr>
      <w:r>
        <w:rPr>
          <w:rFonts w:ascii="Times New Roman" w:hAnsi="Times New Roman" w:cs="Times New Roman"/>
          <w:b/>
          <w:i/>
          <w:sz w:val="28"/>
          <w:szCs w:val="28"/>
          <w:u w:val="single"/>
          <w:lang w:val="en-US"/>
        </w:rPr>
        <w:t>III</w:t>
      </w:r>
      <w:r>
        <w:rPr>
          <w:rFonts w:ascii="Times New Roman" w:hAnsi="Times New Roman" w:cs="Times New Roman"/>
          <w:b/>
          <w:i/>
          <w:sz w:val="28"/>
          <w:szCs w:val="28"/>
          <w:u w:val="single"/>
        </w:rPr>
        <w:t>. ВИЗНАЧЕННЯ МЕТИ ПРОГРАМИ.</w:t>
      </w:r>
    </w:p>
    <w:p w:rsidR="00A17D8A" w:rsidRDefault="00A17D8A" w:rsidP="00A17D8A">
      <w:pPr>
        <w:pStyle w:val="a3"/>
        <w:spacing w:after="120"/>
        <w:ind w:firstLine="708"/>
        <w:jc w:val="both"/>
        <w:rPr>
          <w:rFonts w:ascii="Times New Roman" w:hAnsi="Times New Roman" w:cs="Times New Roman"/>
          <w:sz w:val="28"/>
          <w:szCs w:val="28"/>
        </w:rPr>
      </w:pPr>
      <w:r>
        <w:rPr>
          <w:rFonts w:ascii="Times New Roman" w:hAnsi="Times New Roman" w:cs="Times New Roman"/>
          <w:sz w:val="28"/>
          <w:szCs w:val="28"/>
        </w:rPr>
        <w:t>Забезпечення ведення претензійно-позовної роботи та виконання судових рішень про стягнення коштів міського бюджету, боржником по яких є Житомирська міська рада та виконавчі органи Житомирської міської ради.</w:t>
      </w:r>
    </w:p>
    <w:p w:rsidR="00A17D8A" w:rsidRDefault="00A17D8A" w:rsidP="00A17D8A">
      <w:pPr>
        <w:pStyle w:val="a3"/>
        <w:spacing w:after="120"/>
        <w:jc w:val="both"/>
        <w:rPr>
          <w:rFonts w:ascii="Times New Roman" w:hAnsi="Times New Roman" w:cs="Times New Roman"/>
          <w:b/>
          <w:i/>
          <w:sz w:val="28"/>
          <w:szCs w:val="28"/>
        </w:rPr>
      </w:pPr>
    </w:p>
    <w:p w:rsidR="00A17D8A" w:rsidRDefault="00A17D8A" w:rsidP="00A17D8A">
      <w:pPr>
        <w:widowControl w:val="0"/>
        <w:jc w:val="center"/>
        <w:rPr>
          <w:b/>
          <w:i/>
          <w:szCs w:val="28"/>
          <w:u w:val="single"/>
          <w:lang w:val="uk-UA"/>
        </w:rPr>
      </w:pPr>
      <w:r>
        <w:rPr>
          <w:b/>
          <w:i/>
          <w:szCs w:val="28"/>
          <w:u w:val="single"/>
          <w:lang w:val="en-US"/>
        </w:rPr>
        <w:t>IV</w:t>
      </w:r>
      <w:r>
        <w:rPr>
          <w:b/>
          <w:i/>
          <w:szCs w:val="28"/>
          <w:u w:val="single"/>
          <w:lang w:val="uk-UA"/>
        </w:rPr>
        <w:t>. ОБГРУНТУВАННЯ ШЛЯХІВ І ЗАСОБІВ РОЗВ’ЯЗАННЯ ПРОБЛЕМ,</w:t>
      </w:r>
    </w:p>
    <w:p w:rsidR="00A17D8A" w:rsidRDefault="00A17D8A" w:rsidP="00A17D8A">
      <w:pPr>
        <w:widowControl w:val="0"/>
        <w:jc w:val="center"/>
        <w:rPr>
          <w:b/>
          <w:i/>
          <w:szCs w:val="28"/>
          <w:u w:val="single"/>
          <w:lang w:val="uk-UA"/>
        </w:rPr>
      </w:pPr>
      <w:r>
        <w:rPr>
          <w:b/>
          <w:i/>
          <w:szCs w:val="28"/>
          <w:u w:val="single"/>
          <w:lang w:val="uk-UA"/>
        </w:rPr>
        <w:t>ПОКАЗНИКИ РЕЗУЛЬТАТИВНОСТІ.</w:t>
      </w:r>
    </w:p>
    <w:p w:rsidR="00A17D8A" w:rsidRDefault="00A17D8A" w:rsidP="00A17D8A">
      <w:pPr>
        <w:pStyle w:val="a3"/>
        <w:spacing w:after="120"/>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Вирішення зазначених вище проблем можливе шляхом сплати судового збору за подання позовних заяв, апеляційних і касаційних скарг; виконавчих зборів, штрафів;  оплати проведення судової експертизи; послуг банку; поштових послуг; виконання грошових зобов’язань, що виникли на підставі судових рішень про стягнення коштів з Житомирської міської ради та її виконавчих органів.</w:t>
      </w:r>
    </w:p>
    <w:p w:rsidR="00A17D8A" w:rsidRDefault="00A17D8A" w:rsidP="00A17D8A">
      <w:pPr>
        <w:pStyle w:val="a3"/>
        <w:spacing w:after="120"/>
        <w:jc w:val="both"/>
        <w:rPr>
          <w:rFonts w:ascii="Times New Roman" w:hAnsi="Times New Roman" w:cs="Times New Roman"/>
          <w:sz w:val="28"/>
          <w:szCs w:val="28"/>
        </w:rPr>
      </w:pPr>
    </w:p>
    <w:tbl>
      <w:tblPr>
        <w:tblStyle w:val="a6"/>
        <w:tblW w:w="0" w:type="auto"/>
        <w:tblInd w:w="0" w:type="dxa"/>
        <w:tblLook w:val="04A0" w:firstRow="1" w:lastRow="0" w:firstColumn="1" w:lastColumn="0" w:noHBand="0" w:noVBand="1"/>
      </w:tblPr>
      <w:tblGrid>
        <w:gridCol w:w="561"/>
        <w:gridCol w:w="3808"/>
        <w:gridCol w:w="1414"/>
        <w:gridCol w:w="1704"/>
        <w:gridCol w:w="99"/>
        <w:gridCol w:w="1759"/>
      </w:tblGrid>
      <w:tr w:rsidR="00A17D8A" w:rsidTr="00A17D8A">
        <w:tc>
          <w:tcPr>
            <w:tcW w:w="562" w:type="dxa"/>
            <w:vMerge w:val="restart"/>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 з/п</w:t>
            </w:r>
          </w:p>
        </w:tc>
        <w:tc>
          <w:tcPr>
            <w:tcW w:w="3828" w:type="dxa"/>
            <w:vMerge w:val="restart"/>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Назва показника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Одиниця виміру</w:t>
            </w:r>
          </w:p>
        </w:tc>
        <w:tc>
          <w:tcPr>
            <w:tcW w:w="3573" w:type="dxa"/>
            <w:gridSpan w:val="3"/>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Строк виконання програми</w:t>
            </w:r>
          </w:p>
        </w:tc>
      </w:tr>
      <w:tr w:rsidR="00A17D8A" w:rsidTr="00A17D8A">
        <w:tc>
          <w:tcPr>
            <w:tcW w:w="0" w:type="auto"/>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rFonts w:eastAsia="Courier New"/>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rFonts w:eastAsia="Courier New"/>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rFonts w:eastAsia="Courier New"/>
                <w:sz w:val="24"/>
              </w:rPr>
            </w:pPr>
          </w:p>
        </w:tc>
        <w:tc>
          <w:tcPr>
            <w:tcW w:w="1804"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2019 рік</w:t>
            </w:r>
          </w:p>
        </w:tc>
        <w:tc>
          <w:tcPr>
            <w:tcW w:w="1769"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2020 рік</w:t>
            </w:r>
          </w:p>
        </w:tc>
      </w:tr>
      <w:tr w:rsidR="00A17D8A" w:rsidTr="00A17D8A">
        <w:tc>
          <w:tcPr>
            <w:tcW w:w="9380" w:type="dxa"/>
            <w:gridSpan w:val="6"/>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 xml:space="preserve">І.Показники витрат </w:t>
            </w:r>
          </w:p>
        </w:tc>
      </w:tr>
      <w:tr w:rsidR="00A17D8A" w:rsidTr="00A17D8A">
        <w:tc>
          <w:tcPr>
            <w:tcW w:w="562"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Обсяг ресурсів на виконання програми</w:t>
            </w:r>
          </w:p>
        </w:tc>
        <w:tc>
          <w:tcPr>
            <w:tcW w:w="1417"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Тис.грн.</w:t>
            </w:r>
          </w:p>
        </w:tc>
        <w:tc>
          <w:tcPr>
            <w:tcW w:w="1704" w:type="dxa"/>
            <w:tcBorders>
              <w:top w:val="single" w:sz="4" w:space="0" w:color="auto"/>
              <w:left w:val="single" w:sz="4" w:space="0" w:color="auto"/>
              <w:bottom w:val="single" w:sz="4" w:space="0" w:color="auto"/>
              <w:right w:val="single" w:sz="4" w:space="0" w:color="auto"/>
            </w:tcBorders>
          </w:tcPr>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t xml:space="preserve">Юридичний департамент Житомирської міської ради, </w:t>
            </w:r>
          </w:p>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t>Виконавчий комітет Житомирської міської ради Житомирської області –</w:t>
            </w:r>
          </w:p>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lastRenderedPageBreak/>
              <w:t>951 382,50</w:t>
            </w:r>
          </w:p>
          <w:p w:rsidR="00A17D8A" w:rsidRDefault="00A17D8A">
            <w:pPr>
              <w:pStyle w:val="a3"/>
              <w:shd w:val="clear" w:color="auto" w:fill="auto"/>
              <w:jc w:val="both"/>
              <w:rPr>
                <w:rFonts w:ascii="Times New Roman" w:hAnsi="Times New Roman" w:cs="Times New Roman"/>
                <w:lang w:val="ru-RU"/>
              </w:rPr>
            </w:pPr>
          </w:p>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Управління транспорту і зв’язку Житомирської міської ради – 33617,50</w:t>
            </w:r>
          </w:p>
        </w:tc>
        <w:tc>
          <w:tcPr>
            <w:tcW w:w="1869"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lastRenderedPageBreak/>
              <w:t xml:space="preserve">400,0 </w:t>
            </w:r>
          </w:p>
        </w:tc>
      </w:tr>
      <w:tr w:rsidR="00A17D8A" w:rsidTr="00A17D8A">
        <w:tc>
          <w:tcPr>
            <w:tcW w:w="562"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828"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Кількість судових рішень, по яким Житомирська міська рада та її виконавчі органи має грошові зобов’язання</w:t>
            </w:r>
          </w:p>
        </w:tc>
        <w:tc>
          <w:tcPr>
            <w:tcW w:w="1417"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Один.</w:t>
            </w:r>
          </w:p>
        </w:tc>
        <w:tc>
          <w:tcPr>
            <w:tcW w:w="1704"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13</w:t>
            </w:r>
          </w:p>
        </w:tc>
        <w:tc>
          <w:tcPr>
            <w:tcW w:w="1869"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15</w:t>
            </w:r>
          </w:p>
        </w:tc>
      </w:tr>
      <w:tr w:rsidR="00A17D8A" w:rsidTr="00A17D8A">
        <w:tc>
          <w:tcPr>
            <w:tcW w:w="9380" w:type="dxa"/>
            <w:gridSpan w:val="6"/>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sz w:val="28"/>
                <w:szCs w:val="28"/>
                <w:lang w:val="ru-RU"/>
              </w:rPr>
            </w:pPr>
            <w:r>
              <w:rPr>
                <w:rFonts w:ascii="Times New Roman" w:hAnsi="Times New Roman" w:cs="Times New Roman"/>
                <w:lang w:val="ru-RU"/>
              </w:rPr>
              <w:t xml:space="preserve"> ІІ.Показники продукту</w:t>
            </w:r>
          </w:p>
        </w:tc>
      </w:tr>
      <w:tr w:rsidR="00A17D8A" w:rsidTr="00A17D8A">
        <w:tc>
          <w:tcPr>
            <w:tcW w:w="562"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 xml:space="preserve">Кількість виконаних судових рішень, по яким виконано грошові зобов’язання Житомирською міською радою та її виконавчими органами </w:t>
            </w:r>
          </w:p>
        </w:tc>
        <w:tc>
          <w:tcPr>
            <w:tcW w:w="1417"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 xml:space="preserve">Один.  </w:t>
            </w:r>
          </w:p>
        </w:tc>
        <w:tc>
          <w:tcPr>
            <w:tcW w:w="1704"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13</w:t>
            </w:r>
          </w:p>
        </w:tc>
        <w:tc>
          <w:tcPr>
            <w:tcW w:w="1869"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15</w:t>
            </w:r>
          </w:p>
        </w:tc>
      </w:tr>
      <w:tr w:rsidR="00A17D8A" w:rsidTr="00A17D8A">
        <w:tc>
          <w:tcPr>
            <w:tcW w:w="9380" w:type="dxa"/>
            <w:gridSpan w:val="6"/>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ru-RU"/>
              </w:rPr>
              <w:t>ІІІ. Показники ефективності</w:t>
            </w:r>
          </w:p>
        </w:tc>
      </w:tr>
      <w:tr w:rsidR="00A17D8A" w:rsidTr="00A17D8A">
        <w:tc>
          <w:tcPr>
            <w:tcW w:w="562"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Середні видатки на сплату судового збору, авансових внесків, виконавчих зборів, штрафів, судової експертизи, послуг банку, поштових послуг, грошових зобов’язань за судовими рішеннями</w:t>
            </w:r>
          </w:p>
        </w:tc>
        <w:tc>
          <w:tcPr>
            <w:tcW w:w="1417"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Тис.грн.</w:t>
            </w:r>
          </w:p>
        </w:tc>
        <w:tc>
          <w:tcPr>
            <w:tcW w:w="1704" w:type="dxa"/>
            <w:tcBorders>
              <w:top w:val="single" w:sz="4" w:space="0" w:color="auto"/>
              <w:left w:val="single" w:sz="4" w:space="0" w:color="auto"/>
              <w:bottom w:val="single" w:sz="4" w:space="0" w:color="auto"/>
              <w:right w:val="single" w:sz="4" w:space="0" w:color="auto"/>
            </w:tcBorders>
          </w:tcPr>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t xml:space="preserve">Юридичний департамент Житомирської міської ради, </w:t>
            </w:r>
          </w:p>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t>Виконавчий комітет Житомирської міської ради Житомирської області –</w:t>
            </w:r>
          </w:p>
          <w:p w:rsidR="00A17D8A" w:rsidRDefault="00A17D8A">
            <w:pPr>
              <w:jc w:val="both"/>
              <w:rPr>
                <w:sz w:val="24"/>
                <w:lang w:val="uk-UA"/>
              </w:rPr>
            </w:pPr>
            <w:r>
              <w:rPr>
                <w:sz w:val="24"/>
                <w:lang w:val="uk-UA"/>
              </w:rPr>
              <w:t>951 382,50</w:t>
            </w:r>
          </w:p>
          <w:p w:rsidR="00A17D8A" w:rsidRDefault="00A17D8A">
            <w:pPr>
              <w:pStyle w:val="a3"/>
              <w:shd w:val="clear" w:color="auto" w:fill="auto"/>
              <w:jc w:val="both"/>
              <w:rPr>
                <w:rFonts w:ascii="Times New Roman" w:hAnsi="Times New Roman" w:cs="Times New Roman"/>
                <w:lang w:val="ru-RU"/>
              </w:rPr>
            </w:pPr>
          </w:p>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Управління транспорту і зв’язку Житомирської міської ради – 33617,50</w:t>
            </w:r>
          </w:p>
        </w:tc>
        <w:tc>
          <w:tcPr>
            <w:tcW w:w="1869"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400,0</w:t>
            </w:r>
          </w:p>
        </w:tc>
      </w:tr>
      <w:tr w:rsidR="00A17D8A" w:rsidTr="00A17D8A">
        <w:tc>
          <w:tcPr>
            <w:tcW w:w="9380" w:type="dxa"/>
            <w:gridSpan w:val="6"/>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center"/>
              <w:rPr>
                <w:rFonts w:ascii="Times New Roman" w:hAnsi="Times New Roman" w:cs="Times New Roman"/>
                <w:lang w:val="ru-RU"/>
              </w:rPr>
            </w:pPr>
            <w:r>
              <w:rPr>
                <w:rFonts w:ascii="Times New Roman" w:hAnsi="Times New Roman" w:cs="Times New Roman"/>
                <w:lang w:val="en-US"/>
              </w:rPr>
              <w:t>IV</w:t>
            </w:r>
            <w:r>
              <w:rPr>
                <w:rFonts w:ascii="Times New Roman" w:hAnsi="Times New Roman" w:cs="Times New Roman"/>
                <w:lang w:val="ru-RU"/>
              </w:rPr>
              <w:t>.Показники якості</w:t>
            </w:r>
          </w:p>
        </w:tc>
      </w:tr>
      <w:tr w:rsidR="00A17D8A" w:rsidTr="00A17D8A">
        <w:tc>
          <w:tcPr>
            <w:tcW w:w="562"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828"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Рівень забезпечення претензійно-позовної роботи та виконання судових рішень про стягнення коштів з Житомирської міської ради та її виконавчих органів</w:t>
            </w:r>
          </w:p>
        </w:tc>
        <w:tc>
          <w:tcPr>
            <w:tcW w:w="1417"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w:t>
            </w:r>
          </w:p>
        </w:tc>
        <w:tc>
          <w:tcPr>
            <w:tcW w:w="1704"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100</w:t>
            </w:r>
          </w:p>
        </w:tc>
        <w:tc>
          <w:tcPr>
            <w:tcW w:w="1869" w:type="dxa"/>
            <w:gridSpan w:val="2"/>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after="120"/>
              <w:jc w:val="both"/>
              <w:rPr>
                <w:rFonts w:ascii="Times New Roman" w:hAnsi="Times New Roman" w:cs="Times New Roman"/>
                <w:lang w:val="ru-RU"/>
              </w:rPr>
            </w:pPr>
            <w:r>
              <w:rPr>
                <w:rFonts w:ascii="Times New Roman" w:hAnsi="Times New Roman" w:cs="Times New Roman"/>
                <w:lang w:val="ru-RU"/>
              </w:rPr>
              <w:t>100</w:t>
            </w:r>
          </w:p>
        </w:tc>
      </w:tr>
    </w:tbl>
    <w:p w:rsidR="00A17D8A" w:rsidRDefault="00A17D8A" w:rsidP="00A17D8A">
      <w:pPr>
        <w:pStyle w:val="a3"/>
        <w:spacing w:after="120"/>
        <w:jc w:val="both"/>
        <w:rPr>
          <w:rFonts w:ascii="Times New Roman" w:hAnsi="Times New Roman" w:cs="Times New Roman"/>
          <w:b/>
          <w:i/>
          <w:sz w:val="28"/>
          <w:szCs w:val="28"/>
        </w:rPr>
      </w:pPr>
    </w:p>
    <w:p w:rsidR="00A17D8A" w:rsidRDefault="00A17D8A" w:rsidP="00A17D8A">
      <w:pPr>
        <w:pStyle w:val="a3"/>
        <w:spacing w:after="120"/>
        <w:jc w:val="both"/>
        <w:rPr>
          <w:rFonts w:ascii="Times New Roman" w:hAnsi="Times New Roman" w:cs="Times New Roman"/>
          <w:b/>
          <w:i/>
          <w:sz w:val="28"/>
          <w:szCs w:val="28"/>
        </w:rPr>
      </w:pPr>
    </w:p>
    <w:p w:rsidR="00A17D8A" w:rsidRDefault="00A17D8A" w:rsidP="00A17D8A">
      <w:pPr>
        <w:widowControl w:val="0"/>
        <w:spacing w:after="120"/>
        <w:jc w:val="center"/>
        <w:rPr>
          <w:b/>
          <w:i/>
          <w:szCs w:val="28"/>
          <w:u w:val="single"/>
          <w:lang w:val="uk-UA"/>
        </w:rPr>
      </w:pPr>
      <w:r>
        <w:rPr>
          <w:b/>
          <w:i/>
          <w:szCs w:val="28"/>
          <w:u w:val="single"/>
          <w:lang w:val="en-US"/>
        </w:rPr>
        <w:t>V</w:t>
      </w:r>
      <w:r>
        <w:rPr>
          <w:b/>
          <w:i/>
          <w:szCs w:val="28"/>
          <w:u w:val="single"/>
          <w:lang w:val="uk-UA"/>
        </w:rPr>
        <w:t>. ОЧІКУВАНІ РЕЗУЛЬТАТИ ВИКОНАННЯ ПРОГРАМИ.</w:t>
      </w:r>
    </w:p>
    <w:p w:rsidR="00A17D8A" w:rsidRDefault="00A17D8A" w:rsidP="00A17D8A">
      <w:pPr>
        <w:widowControl w:val="0"/>
        <w:ind w:firstLine="708"/>
        <w:jc w:val="both"/>
        <w:rPr>
          <w:lang w:val="uk-UA"/>
        </w:rPr>
      </w:pPr>
      <w:r>
        <w:rPr>
          <w:lang w:val="uk-UA"/>
        </w:rPr>
        <w:lastRenderedPageBreak/>
        <w:t>Подання до судів позовних заяв, апеляційних і касаційних скарг з метою захисту прав та охоронюваних законом інтересів територіальної громади; сплата виконавчих зборів, штрафів; оплата судової експертизи; послуг банку; поштових послуг; зменшення негативних наслідків невиконання судових рішень (блокування рахунків, накладення штрафу тощо).</w:t>
      </w:r>
    </w:p>
    <w:p w:rsidR="00A17D8A" w:rsidRDefault="00A17D8A" w:rsidP="00A17D8A">
      <w:pPr>
        <w:widowControl w:val="0"/>
        <w:spacing w:after="120"/>
        <w:ind w:firstLine="708"/>
        <w:jc w:val="both"/>
        <w:rPr>
          <w:lang w:val="uk-UA"/>
        </w:rPr>
      </w:pPr>
      <w:r>
        <w:rPr>
          <w:lang w:val="uk-UA"/>
        </w:rPr>
        <w:t>Забезпечення виконання рішень судів про стягнення коштів з боржників, які отримують кошти з міського бюджету.</w:t>
      </w:r>
    </w:p>
    <w:p w:rsidR="00A17D8A" w:rsidRDefault="00A17D8A" w:rsidP="00A17D8A">
      <w:pPr>
        <w:widowControl w:val="0"/>
        <w:spacing w:after="120"/>
        <w:jc w:val="both"/>
        <w:rPr>
          <w:lang w:val="uk-UA"/>
        </w:rPr>
      </w:pPr>
    </w:p>
    <w:p w:rsidR="00A17D8A" w:rsidRDefault="00A17D8A" w:rsidP="00A17D8A">
      <w:pPr>
        <w:widowControl w:val="0"/>
        <w:spacing w:after="120"/>
        <w:jc w:val="center"/>
        <w:rPr>
          <w:b/>
          <w:i/>
          <w:szCs w:val="28"/>
          <w:u w:val="single"/>
          <w:lang w:val="uk-UA"/>
        </w:rPr>
      </w:pPr>
      <w:r>
        <w:rPr>
          <w:b/>
          <w:i/>
          <w:szCs w:val="28"/>
          <w:u w:val="single"/>
          <w:lang w:val="en-US"/>
        </w:rPr>
        <w:t>VI</w:t>
      </w:r>
      <w:r>
        <w:rPr>
          <w:b/>
          <w:i/>
          <w:szCs w:val="28"/>
          <w:u w:val="single"/>
          <w:lang w:val="uk-UA"/>
        </w:rPr>
        <w:t>. ФІНАНСОВЕ ЗАБЕЗПЕЧЕННЯ ПРОГРАМИ.</w:t>
      </w:r>
    </w:p>
    <w:p w:rsidR="00A17D8A" w:rsidRDefault="00A17D8A" w:rsidP="00A17D8A">
      <w:pPr>
        <w:widowControl w:val="0"/>
        <w:spacing w:after="120"/>
        <w:ind w:firstLine="708"/>
        <w:jc w:val="both"/>
        <w:rPr>
          <w:lang w:val="uk-UA"/>
        </w:rPr>
      </w:pPr>
      <w:r>
        <w:rPr>
          <w:lang w:val="uk-UA"/>
        </w:rPr>
        <w:t>Виконання заходів Програми здійснюється за рахунок коштів міського бюджету в межах асигнувань, передбачених в міському бюджеті на відповідний рік.</w:t>
      </w:r>
    </w:p>
    <w:p w:rsidR="00A17D8A" w:rsidRDefault="00A17D8A" w:rsidP="00A17D8A">
      <w:pPr>
        <w:widowControl w:val="0"/>
        <w:spacing w:after="120"/>
        <w:ind w:firstLine="708"/>
        <w:jc w:val="both"/>
        <w:rPr>
          <w:b/>
          <w:szCs w:val="28"/>
          <w:u w:val="single"/>
          <w:lang w:val="uk-UA"/>
        </w:rPr>
      </w:pPr>
    </w:p>
    <w:p w:rsidR="00A17D8A" w:rsidRDefault="00A17D8A" w:rsidP="00A17D8A">
      <w:pPr>
        <w:widowControl w:val="0"/>
        <w:spacing w:after="120"/>
        <w:ind w:firstLine="708"/>
        <w:jc w:val="both"/>
        <w:rPr>
          <w:b/>
          <w:szCs w:val="28"/>
          <w:u w:val="single"/>
          <w:lang w:val="uk-UA"/>
        </w:rPr>
      </w:pPr>
    </w:p>
    <w:p w:rsidR="00A17D8A" w:rsidRDefault="00A17D8A" w:rsidP="00A17D8A">
      <w:pPr>
        <w:widowControl w:val="0"/>
        <w:spacing w:after="120"/>
        <w:jc w:val="center"/>
        <w:rPr>
          <w:b/>
          <w:i/>
          <w:szCs w:val="28"/>
          <w:u w:val="single"/>
          <w:lang w:val="uk-UA"/>
        </w:rPr>
      </w:pPr>
      <w:r>
        <w:rPr>
          <w:b/>
          <w:i/>
          <w:szCs w:val="28"/>
          <w:u w:val="single"/>
          <w:lang w:val="en-US"/>
        </w:rPr>
        <w:t>VI</w:t>
      </w:r>
      <w:r>
        <w:rPr>
          <w:b/>
          <w:i/>
          <w:szCs w:val="28"/>
          <w:u w:val="single"/>
          <w:lang w:val="uk-UA"/>
        </w:rPr>
        <w:t>І. РЕСУРСНЕ ЗАБЕЗПЕЧЕННЯ ПРОГРАМИ</w:t>
      </w:r>
    </w:p>
    <w:p w:rsidR="00A17D8A" w:rsidRDefault="00A17D8A" w:rsidP="00A17D8A">
      <w:pPr>
        <w:widowControl w:val="0"/>
        <w:spacing w:after="120"/>
        <w:ind w:left="7080" w:firstLine="708"/>
        <w:jc w:val="center"/>
        <w:rPr>
          <w:b/>
          <w:i/>
          <w:szCs w:val="28"/>
          <w:u w:val="single"/>
          <w:lang w:val="uk-UA"/>
        </w:rPr>
      </w:pPr>
    </w:p>
    <w:p w:rsidR="00A17D8A" w:rsidRDefault="00A17D8A" w:rsidP="00A17D8A">
      <w:pPr>
        <w:widowControl w:val="0"/>
        <w:spacing w:after="120"/>
        <w:ind w:left="7080" w:firstLine="708"/>
        <w:jc w:val="center"/>
        <w:rPr>
          <w:b/>
          <w:i/>
          <w:szCs w:val="28"/>
          <w:u w:val="single"/>
          <w:lang w:val="uk-UA"/>
        </w:rPr>
      </w:pPr>
      <w:r>
        <w:rPr>
          <w:b/>
          <w:i/>
          <w:szCs w:val="28"/>
          <w:u w:val="single"/>
          <w:lang w:val="uk-UA"/>
        </w:rPr>
        <w:t>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066"/>
        <w:gridCol w:w="2034"/>
        <w:gridCol w:w="3396"/>
      </w:tblGrid>
      <w:tr w:rsidR="00A17D8A" w:rsidTr="00A17D8A">
        <w:tc>
          <w:tcPr>
            <w:tcW w:w="1849" w:type="dxa"/>
            <w:vMerge w:val="restart"/>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b/>
                <w:sz w:val="24"/>
                <w:u w:val="single"/>
                <w:lang w:val="uk-UA"/>
              </w:rPr>
            </w:pPr>
            <w:r>
              <w:rPr>
                <w:sz w:val="24"/>
                <w:lang w:val="uk-UA"/>
              </w:rPr>
              <w:t>Обсяг коштів, що пропонується залучити на виконання Програми</w:t>
            </w:r>
          </w:p>
        </w:tc>
        <w:tc>
          <w:tcPr>
            <w:tcW w:w="7496" w:type="dxa"/>
            <w:gridSpan w:val="3"/>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b/>
                <w:sz w:val="24"/>
                <w:u w:val="single"/>
                <w:lang w:val="uk-UA"/>
              </w:rPr>
            </w:pPr>
            <w:r>
              <w:rPr>
                <w:sz w:val="24"/>
                <w:lang w:val="uk-UA"/>
              </w:rPr>
              <w:t>Етапи  виконання Програми</w:t>
            </w:r>
          </w:p>
        </w:tc>
      </w:tr>
      <w:tr w:rsidR="00A17D8A" w:rsidTr="00A17D8A">
        <w:tc>
          <w:tcPr>
            <w:tcW w:w="0" w:type="auto"/>
            <w:vMerge/>
            <w:tcBorders>
              <w:top w:val="single" w:sz="4" w:space="0" w:color="auto"/>
              <w:left w:val="single" w:sz="4" w:space="0" w:color="auto"/>
              <w:bottom w:val="single" w:sz="4" w:space="0" w:color="auto"/>
              <w:right w:val="single" w:sz="4" w:space="0" w:color="auto"/>
            </w:tcBorders>
            <w:vAlign w:val="center"/>
            <w:hideMark/>
          </w:tcPr>
          <w:p w:rsidR="00A17D8A" w:rsidRDefault="00A17D8A">
            <w:pPr>
              <w:spacing w:line="256" w:lineRule="auto"/>
              <w:rPr>
                <w:b/>
                <w:sz w:val="24"/>
                <w:u w:val="single"/>
                <w:lang w:val="uk-UA"/>
              </w:rPr>
            </w:pPr>
          </w:p>
        </w:tc>
        <w:tc>
          <w:tcPr>
            <w:tcW w:w="2066" w:type="dxa"/>
            <w:tcBorders>
              <w:top w:val="single" w:sz="4" w:space="0" w:color="auto"/>
              <w:left w:val="single" w:sz="4" w:space="0" w:color="auto"/>
              <w:bottom w:val="single" w:sz="4" w:space="0" w:color="auto"/>
              <w:right w:val="single" w:sz="4" w:space="0" w:color="auto"/>
            </w:tcBorders>
          </w:tcPr>
          <w:p w:rsidR="00A17D8A" w:rsidRDefault="00A17D8A">
            <w:pPr>
              <w:widowControl w:val="0"/>
              <w:spacing w:after="120" w:line="256" w:lineRule="auto"/>
              <w:jc w:val="center"/>
              <w:rPr>
                <w:sz w:val="24"/>
                <w:lang w:val="uk-UA"/>
              </w:rPr>
            </w:pPr>
            <w:r>
              <w:rPr>
                <w:sz w:val="24"/>
                <w:lang w:val="uk-UA"/>
              </w:rPr>
              <w:t>2019 рік</w:t>
            </w:r>
          </w:p>
          <w:p w:rsidR="00A17D8A" w:rsidRDefault="00A17D8A">
            <w:pPr>
              <w:widowControl w:val="0"/>
              <w:spacing w:after="120" w:line="256" w:lineRule="auto"/>
              <w:jc w:val="center"/>
              <w:rPr>
                <w:sz w:val="24"/>
                <w:lang w:val="uk-UA"/>
              </w:rPr>
            </w:pPr>
          </w:p>
        </w:tc>
        <w:tc>
          <w:tcPr>
            <w:tcW w:w="2034" w:type="dxa"/>
            <w:tcBorders>
              <w:top w:val="single" w:sz="4" w:space="0" w:color="auto"/>
              <w:left w:val="single" w:sz="4" w:space="0" w:color="auto"/>
              <w:bottom w:val="single" w:sz="4" w:space="0" w:color="auto"/>
              <w:right w:val="single" w:sz="4" w:space="0" w:color="auto"/>
            </w:tcBorders>
          </w:tcPr>
          <w:p w:rsidR="00A17D8A" w:rsidRDefault="00A17D8A">
            <w:pPr>
              <w:widowControl w:val="0"/>
              <w:spacing w:after="120" w:line="256" w:lineRule="auto"/>
              <w:jc w:val="center"/>
              <w:rPr>
                <w:sz w:val="24"/>
                <w:lang w:val="uk-UA"/>
              </w:rPr>
            </w:pPr>
            <w:r>
              <w:rPr>
                <w:sz w:val="24"/>
                <w:lang w:val="uk-UA"/>
              </w:rPr>
              <w:t>2020 рік</w:t>
            </w:r>
          </w:p>
          <w:p w:rsidR="00A17D8A" w:rsidRDefault="00A17D8A">
            <w:pPr>
              <w:widowControl w:val="0"/>
              <w:spacing w:after="120" w:line="256" w:lineRule="auto"/>
              <w:jc w:val="center"/>
              <w:rPr>
                <w:i/>
                <w:sz w:val="24"/>
                <w:lang w:val="uk-UA"/>
              </w:rPr>
            </w:pPr>
          </w:p>
        </w:tc>
        <w:tc>
          <w:tcPr>
            <w:tcW w:w="3396"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sz w:val="24"/>
                <w:lang w:val="uk-UA"/>
              </w:rPr>
            </w:pPr>
            <w:r>
              <w:rPr>
                <w:sz w:val="24"/>
                <w:lang w:val="uk-UA"/>
              </w:rPr>
              <w:t>Всього витрат на виконання Програми</w:t>
            </w:r>
          </w:p>
        </w:tc>
      </w:tr>
      <w:tr w:rsidR="00A17D8A" w:rsidTr="00A17D8A">
        <w:tc>
          <w:tcPr>
            <w:tcW w:w="1849"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sz w:val="24"/>
                <w:lang w:val="uk-UA"/>
              </w:rPr>
            </w:pPr>
            <w:r>
              <w:rPr>
                <w:sz w:val="24"/>
                <w:lang w:val="uk-UA"/>
              </w:rPr>
              <w:t xml:space="preserve">Обсяг ресурсів, всього, у тому числі: </w:t>
            </w:r>
          </w:p>
        </w:tc>
        <w:tc>
          <w:tcPr>
            <w:tcW w:w="2066"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line="256" w:lineRule="auto"/>
              <w:jc w:val="both"/>
              <w:rPr>
                <w:rFonts w:ascii="Times New Roman" w:hAnsi="Times New Roman" w:cs="Times New Roman"/>
                <w:lang w:val="ru-RU"/>
              </w:rPr>
            </w:pPr>
            <w:r>
              <w:rPr>
                <w:rFonts w:ascii="Times New Roman" w:hAnsi="Times New Roman" w:cs="Times New Roman"/>
                <w:lang w:val="ru-RU"/>
              </w:rPr>
              <w:t xml:space="preserve">Юридичний департамент Житомирської міської ради, </w:t>
            </w:r>
          </w:p>
          <w:p w:rsidR="00A17D8A" w:rsidRDefault="00A17D8A">
            <w:pPr>
              <w:pStyle w:val="a3"/>
              <w:shd w:val="clear" w:color="auto" w:fill="auto"/>
              <w:spacing w:line="256" w:lineRule="auto"/>
              <w:jc w:val="both"/>
              <w:rPr>
                <w:rFonts w:ascii="Times New Roman" w:hAnsi="Times New Roman" w:cs="Times New Roman"/>
                <w:lang w:val="ru-RU"/>
              </w:rPr>
            </w:pPr>
            <w:r>
              <w:rPr>
                <w:rFonts w:ascii="Times New Roman" w:hAnsi="Times New Roman" w:cs="Times New Roman"/>
                <w:lang w:val="ru-RU"/>
              </w:rPr>
              <w:t>Виконавчий комітет Житомирської міської ради Житомирської області  –</w:t>
            </w:r>
          </w:p>
          <w:p w:rsidR="00A17D8A" w:rsidRDefault="00A17D8A">
            <w:pPr>
              <w:spacing w:line="256" w:lineRule="auto"/>
              <w:jc w:val="both"/>
              <w:rPr>
                <w:sz w:val="24"/>
                <w:lang w:val="uk-UA"/>
              </w:rPr>
            </w:pPr>
            <w:r>
              <w:rPr>
                <w:sz w:val="24"/>
                <w:lang w:val="uk-UA"/>
              </w:rPr>
              <w:t>951382,50</w:t>
            </w:r>
          </w:p>
          <w:p w:rsidR="00A17D8A" w:rsidRDefault="00A17D8A">
            <w:pPr>
              <w:widowControl w:val="0"/>
              <w:spacing w:after="120" w:line="256" w:lineRule="auto"/>
              <w:jc w:val="both"/>
              <w:rPr>
                <w:sz w:val="24"/>
                <w:lang w:val="uk-UA"/>
              </w:rPr>
            </w:pPr>
            <w:r>
              <w:rPr>
                <w:sz w:val="24"/>
              </w:rPr>
              <w:t>Управління транспорту і зв</w:t>
            </w:r>
            <w:r>
              <w:rPr>
                <w:sz w:val="24"/>
                <w:lang w:val="uk-UA"/>
              </w:rPr>
              <w:t>’</w:t>
            </w:r>
            <w:r>
              <w:rPr>
                <w:sz w:val="24"/>
              </w:rPr>
              <w:t xml:space="preserve">язку Житомирської міської ради – </w:t>
            </w:r>
            <w:r>
              <w:rPr>
                <w:sz w:val="24"/>
                <w:lang w:val="uk-UA"/>
              </w:rPr>
              <w:t>33617,50</w:t>
            </w:r>
          </w:p>
        </w:tc>
        <w:tc>
          <w:tcPr>
            <w:tcW w:w="2034"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sz w:val="24"/>
                <w:lang w:val="uk-UA"/>
              </w:rPr>
            </w:pPr>
            <w:r>
              <w:rPr>
                <w:sz w:val="24"/>
                <w:lang w:val="uk-UA"/>
              </w:rPr>
              <w:t xml:space="preserve">400,0 </w:t>
            </w:r>
          </w:p>
        </w:tc>
        <w:tc>
          <w:tcPr>
            <w:tcW w:w="3396" w:type="dxa"/>
            <w:tcBorders>
              <w:top w:val="single" w:sz="4" w:space="0" w:color="auto"/>
              <w:left w:val="single" w:sz="4" w:space="0" w:color="auto"/>
              <w:bottom w:val="single" w:sz="4" w:space="0" w:color="auto"/>
              <w:right w:val="single" w:sz="4" w:space="0" w:color="auto"/>
            </w:tcBorders>
            <w:hideMark/>
          </w:tcPr>
          <w:p w:rsidR="00A17D8A" w:rsidRDefault="00A17D8A" w:rsidP="00A17D8A">
            <w:pPr>
              <w:widowControl w:val="0"/>
              <w:spacing w:after="120" w:line="256" w:lineRule="auto"/>
              <w:jc w:val="center"/>
              <w:rPr>
                <w:sz w:val="24"/>
                <w:lang w:val="uk-UA"/>
              </w:rPr>
            </w:pPr>
            <w:r>
              <w:rPr>
                <w:sz w:val="24"/>
                <w:lang w:val="uk-UA"/>
              </w:rPr>
              <w:t xml:space="preserve"> 1385,0</w:t>
            </w:r>
          </w:p>
        </w:tc>
      </w:tr>
      <w:tr w:rsidR="00A17D8A" w:rsidTr="00A17D8A">
        <w:trPr>
          <w:trHeight w:val="449"/>
        </w:trPr>
        <w:tc>
          <w:tcPr>
            <w:tcW w:w="1849"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sz w:val="24"/>
                <w:lang w:val="uk-UA"/>
              </w:rPr>
            </w:pPr>
            <w:r>
              <w:rPr>
                <w:sz w:val="24"/>
                <w:lang w:val="uk-UA"/>
              </w:rPr>
              <w:t>Місцевий  бюджет</w:t>
            </w:r>
          </w:p>
        </w:tc>
        <w:tc>
          <w:tcPr>
            <w:tcW w:w="2066"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spacing w:line="256" w:lineRule="auto"/>
              <w:jc w:val="both"/>
              <w:rPr>
                <w:rFonts w:ascii="Times New Roman" w:hAnsi="Times New Roman" w:cs="Times New Roman"/>
                <w:lang w:val="ru-RU"/>
              </w:rPr>
            </w:pPr>
            <w:r>
              <w:rPr>
                <w:rFonts w:ascii="Times New Roman" w:hAnsi="Times New Roman" w:cs="Times New Roman"/>
                <w:lang w:val="ru-RU"/>
              </w:rPr>
              <w:t xml:space="preserve">Юридичний департамент </w:t>
            </w:r>
            <w:r>
              <w:rPr>
                <w:rFonts w:ascii="Times New Roman" w:hAnsi="Times New Roman" w:cs="Times New Roman"/>
                <w:lang w:val="ru-RU"/>
              </w:rPr>
              <w:lastRenderedPageBreak/>
              <w:t xml:space="preserve">Житомирської міської ради, </w:t>
            </w:r>
          </w:p>
          <w:p w:rsidR="00A17D8A" w:rsidRDefault="00A17D8A">
            <w:pPr>
              <w:pStyle w:val="a3"/>
              <w:shd w:val="clear" w:color="auto" w:fill="auto"/>
              <w:spacing w:line="256" w:lineRule="auto"/>
              <w:jc w:val="both"/>
              <w:rPr>
                <w:rFonts w:ascii="Times New Roman" w:hAnsi="Times New Roman" w:cs="Times New Roman"/>
                <w:lang w:val="ru-RU"/>
              </w:rPr>
            </w:pPr>
            <w:r>
              <w:rPr>
                <w:rFonts w:ascii="Times New Roman" w:hAnsi="Times New Roman" w:cs="Times New Roman"/>
                <w:lang w:val="ru-RU"/>
              </w:rPr>
              <w:t>Виконавчий комітет Житомирської міської ради Житомирської області –</w:t>
            </w:r>
          </w:p>
          <w:p w:rsidR="00A17D8A" w:rsidRDefault="00B67C69">
            <w:pPr>
              <w:pStyle w:val="a3"/>
              <w:shd w:val="clear" w:color="auto" w:fill="auto"/>
              <w:spacing w:line="256" w:lineRule="auto"/>
              <w:jc w:val="both"/>
              <w:rPr>
                <w:rFonts w:ascii="Times New Roman" w:hAnsi="Times New Roman" w:cs="Times New Roman"/>
                <w:lang w:val="ru-RU"/>
              </w:rPr>
            </w:pPr>
            <w:r>
              <w:rPr>
                <w:rFonts w:ascii="Times New Roman" w:hAnsi="Times New Roman" w:cs="Times New Roman"/>
                <w:lang w:val="ru-RU"/>
              </w:rPr>
              <w:t>951382</w:t>
            </w:r>
            <w:r w:rsidR="00A17D8A">
              <w:rPr>
                <w:rFonts w:ascii="Times New Roman" w:hAnsi="Times New Roman" w:cs="Times New Roman"/>
                <w:lang w:val="ru-RU"/>
              </w:rPr>
              <w:t>,50</w:t>
            </w:r>
          </w:p>
          <w:p w:rsidR="00A17D8A" w:rsidRDefault="00A17D8A">
            <w:pPr>
              <w:widowControl w:val="0"/>
              <w:spacing w:after="120" w:line="256" w:lineRule="auto"/>
              <w:jc w:val="both"/>
              <w:rPr>
                <w:sz w:val="24"/>
                <w:lang w:val="uk-UA"/>
              </w:rPr>
            </w:pPr>
            <w:r>
              <w:rPr>
                <w:sz w:val="24"/>
              </w:rPr>
              <w:t>Управління транспорту і зв</w:t>
            </w:r>
            <w:r>
              <w:rPr>
                <w:sz w:val="24"/>
                <w:lang w:val="uk-UA"/>
              </w:rPr>
              <w:t>’</w:t>
            </w:r>
            <w:r>
              <w:rPr>
                <w:sz w:val="24"/>
              </w:rPr>
              <w:t xml:space="preserve">язку Житомирської міської ради – </w:t>
            </w:r>
            <w:r>
              <w:rPr>
                <w:sz w:val="24"/>
                <w:lang w:val="uk-UA"/>
              </w:rPr>
              <w:t>33617,50</w:t>
            </w:r>
          </w:p>
        </w:tc>
        <w:tc>
          <w:tcPr>
            <w:tcW w:w="2034"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spacing w:after="120" w:line="256" w:lineRule="auto"/>
              <w:jc w:val="center"/>
              <w:rPr>
                <w:sz w:val="24"/>
                <w:lang w:val="uk-UA"/>
              </w:rPr>
            </w:pPr>
            <w:r>
              <w:rPr>
                <w:sz w:val="24"/>
                <w:lang w:val="uk-UA"/>
              </w:rPr>
              <w:lastRenderedPageBreak/>
              <w:t xml:space="preserve"> 400,0</w:t>
            </w:r>
          </w:p>
        </w:tc>
        <w:tc>
          <w:tcPr>
            <w:tcW w:w="3396" w:type="dxa"/>
            <w:tcBorders>
              <w:top w:val="single" w:sz="4" w:space="0" w:color="auto"/>
              <w:left w:val="single" w:sz="4" w:space="0" w:color="auto"/>
              <w:bottom w:val="single" w:sz="4" w:space="0" w:color="auto"/>
              <w:right w:val="single" w:sz="4" w:space="0" w:color="auto"/>
            </w:tcBorders>
            <w:hideMark/>
          </w:tcPr>
          <w:p w:rsidR="00A17D8A" w:rsidRDefault="00A17D8A" w:rsidP="00B67C69">
            <w:pPr>
              <w:widowControl w:val="0"/>
              <w:spacing w:after="120" w:line="256" w:lineRule="auto"/>
              <w:jc w:val="center"/>
              <w:rPr>
                <w:sz w:val="24"/>
                <w:lang w:val="uk-UA"/>
              </w:rPr>
            </w:pPr>
            <w:r>
              <w:rPr>
                <w:sz w:val="24"/>
                <w:lang w:val="uk-UA"/>
              </w:rPr>
              <w:t xml:space="preserve"> 13</w:t>
            </w:r>
            <w:r w:rsidR="00B67C69">
              <w:rPr>
                <w:sz w:val="24"/>
                <w:lang w:val="uk-UA"/>
              </w:rPr>
              <w:t>8</w:t>
            </w:r>
            <w:r>
              <w:rPr>
                <w:sz w:val="24"/>
                <w:lang w:val="uk-UA"/>
              </w:rPr>
              <w:t>5,0</w:t>
            </w:r>
          </w:p>
        </w:tc>
      </w:tr>
    </w:tbl>
    <w:p w:rsidR="00A17D8A" w:rsidRDefault="00A17D8A" w:rsidP="00A17D8A">
      <w:pPr>
        <w:widowControl w:val="0"/>
        <w:spacing w:after="120"/>
        <w:jc w:val="center"/>
        <w:rPr>
          <w:b/>
          <w:szCs w:val="28"/>
          <w:u w:val="single"/>
          <w:lang w:val="uk-UA"/>
        </w:rPr>
      </w:pPr>
    </w:p>
    <w:p w:rsidR="00A17D8A" w:rsidRDefault="00A17D8A" w:rsidP="00A17D8A">
      <w:pPr>
        <w:widowControl w:val="0"/>
        <w:spacing w:after="120"/>
        <w:jc w:val="center"/>
        <w:rPr>
          <w:b/>
          <w:szCs w:val="28"/>
          <w:u w:val="single"/>
          <w:lang w:val="uk-UA"/>
        </w:rPr>
      </w:pPr>
    </w:p>
    <w:p w:rsidR="00A17D8A" w:rsidRDefault="00A17D8A" w:rsidP="00A17D8A">
      <w:pPr>
        <w:widowControl w:val="0"/>
        <w:spacing w:after="120"/>
        <w:jc w:val="center"/>
        <w:rPr>
          <w:b/>
          <w:szCs w:val="28"/>
          <w:u w:val="single"/>
          <w:lang w:val="uk-UA"/>
        </w:rPr>
      </w:pPr>
      <w:r>
        <w:rPr>
          <w:b/>
          <w:szCs w:val="28"/>
          <w:u w:val="single"/>
          <w:lang w:val="en-US"/>
        </w:rPr>
        <w:t>VII</w:t>
      </w:r>
      <w:r>
        <w:rPr>
          <w:b/>
          <w:szCs w:val="28"/>
          <w:u w:val="single"/>
          <w:lang w:val="uk-UA"/>
        </w:rPr>
        <w:t>І. СТРОКИ ТА ЕТАПИ ВИКОНАННЯ ПРОГРАМИ.</w:t>
      </w:r>
    </w:p>
    <w:p w:rsidR="00A17D8A" w:rsidRDefault="00A17D8A" w:rsidP="00A17D8A">
      <w:pPr>
        <w:widowControl w:val="0"/>
        <w:ind w:firstLine="709"/>
        <w:jc w:val="both"/>
        <w:rPr>
          <w:szCs w:val="28"/>
          <w:lang w:val="uk-UA"/>
        </w:rPr>
      </w:pPr>
      <w:r>
        <w:rPr>
          <w:szCs w:val="28"/>
          <w:lang w:val="uk-UA"/>
        </w:rPr>
        <w:t xml:space="preserve">Строки виконання Програми – 2019 - 2020 роки. </w:t>
      </w:r>
    </w:p>
    <w:p w:rsidR="00A17D8A" w:rsidRDefault="00A17D8A" w:rsidP="00A17D8A">
      <w:pPr>
        <w:shd w:val="clear" w:color="auto" w:fill="FFFFFF"/>
        <w:ind w:right="-1" w:firstLine="708"/>
        <w:jc w:val="both"/>
        <w:rPr>
          <w:spacing w:val="-3"/>
          <w:szCs w:val="28"/>
          <w:lang w:val="uk-UA"/>
        </w:rPr>
      </w:pPr>
      <w:r>
        <w:rPr>
          <w:szCs w:val="28"/>
          <w:lang w:val="uk-UA"/>
        </w:rPr>
        <w:t xml:space="preserve">Реалізацію Програми планується здійснити шляхом виконання заходів щодо </w:t>
      </w:r>
      <w:r>
        <w:rPr>
          <w:spacing w:val="-3"/>
          <w:szCs w:val="28"/>
          <w:lang w:val="uk-UA"/>
        </w:rPr>
        <w:t>забезпечення виконання рішень судів на 2019-2020 роки.</w:t>
      </w:r>
    </w:p>
    <w:p w:rsidR="00A17D8A" w:rsidRDefault="00A17D8A" w:rsidP="00A17D8A">
      <w:pPr>
        <w:shd w:val="clear" w:color="auto" w:fill="FFFFFF"/>
        <w:ind w:right="-1" w:firstLine="708"/>
        <w:jc w:val="both"/>
        <w:rPr>
          <w:spacing w:val="-3"/>
          <w:szCs w:val="28"/>
          <w:lang w:val="uk-UA"/>
        </w:rPr>
      </w:pPr>
    </w:p>
    <w:p w:rsidR="00A17D8A" w:rsidRDefault="00A17D8A" w:rsidP="00A17D8A">
      <w:pPr>
        <w:shd w:val="clear" w:color="auto" w:fill="FFFFFF"/>
        <w:ind w:right="-1" w:firstLine="708"/>
        <w:jc w:val="both"/>
        <w:rPr>
          <w:spacing w:val="-3"/>
          <w:szCs w:val="28"/>
          <w:lang w:val="uk-UA"/>
        </w:rPr>
      </w:pPr>
    </w:p>
    <w:p w:rsidR="00A17D8A" w:rsidRDefault="00A17D8A" w:rsidP="00A17D8A">
      <w:pPr>
        <w:widowControl w:val="0"/>
        <w:ind w:firstLine="709"/>
        <w:jc w:val="center"/>
        <w:rPr>
          <w:b/>
          <w:szCs w:val="28"/>
          <w:u w:val="single"/>
          <w:lang w:val="uk-UA"/>
        </w:rPr>
      </w:pPr>
      <w:r>
        <w:rPr>
          <w:b/>
          <w:szCs w:val="28"/>
          <w:u w:val="single"/>
          <w:lang w:val="uk-UA"/>
        </w:rPr>
        <w:t>ІХ. КООРДИНАЦІЯ ТА КОНТРОЛЬ ЗА ХОДОМ ВИКОНАННЯ ПРОГРАМИ</w:t>
      </w:r>
    </w:p>
    <w:p w:rsidR="00A17D8A" w:rsidRDefault="00A17D8A" w:rsidP="00A17D8A">
      <w:pPr>
        <w:spacing w:after="120"/>
        <w:ind w:firstLine="360"/>
        <w:jc w:val="both"/>
        <w:rPr>
          <w:szCs w:val="28"/>
          <w:lang w:val="uk-UA"/>
        </w:rPr>
      </w:pPr>
      <w:r>
        <w:rPr>
          <w:color w:val="5B9BD5" w:themeColor="accent1"/>
          <w:szCs w:val="28"/>
          <w:lang w:val="uk-UA"/>
        </w:rPr>
        <w:tab/>
      </w:r>
      <w:r>
        <w:rPr>
          <w:szCs w:val="28"/>
          <w:lang w:val="uk-UA"/>
        </w:rPr>
        <w:t xml:space="preserve">Контроль за ходом виконання Програми покладається на </w:t>
      </w:r>
      <w:r>
        <w:rPr>
          <w:spacing w:val="10"/>
          <w:szCs w:val="28"/>
          <w:lang w:val="uk-UA"/>
        </w:rPr>
        <w:t xml:space="preserve">постійну комісію </w:t>
      </w:r>
      <w:r>
        <w:rPr>
          <w:szCs w:val="28"/>
          <w:lang w:val="uk-UA"/>
        </w:rPr>
        <w:t>з питань бюджету, економічного розвитку, комунальної власності, підприємництва, торгівлі та залучення інвестицій Житомирської міської ради</w:t>
      </w:r>
      <w:r>
        <w:rPr>
          <w:spacing w:val="10"/>
          <w:szCs w:val="28"/>
          <w:lang w:val="uk-UA"/>
        </w:rPr>
        <w:t xml:space="preserve">. </w:t>
      </w:r>
      <w:r>
        <w:rPr>
          <w:szCs w:val="28"/>
          <w:lang w:val="uk-UA"/>
        </w:rPr>
        <w:t xml:space="preserve">Моніторинг виконання програми здійснюється юридичним департаментом Житомирської міської ради. </w:t>
      </w:r>
    </w:p>
    <w:p w:rsidR="00A17D8A" w:rsidRDefault="00A17D8A" w:rsidP="00A17D8A">
      <w:pPr>
        <w:spacing w:after="120"/>
        <w:ind w:firstLine="360"/>
        <w:jc w:val="both"/>
        <w:rPr>
          <w:spacing w:val="10"/>
          <w:szCs w:val="28"/>
          <w:lang w:val="uk-UA"/>
        </w:rPr>
      </w:pPr>
    </w:p>
    <w:p w:rsidR="00A17D8A" w:rsidRDefault="00A17D8A" w:rsidP="00A17D8A">
      <w:pPr>
        <w:spacing w:after="120"/>
        <w:jc w:val="both"/>
        <w:rPr>
          <w:color w:val="5B9BD5" w:themeColor="accent1"/>
          <w:lang w:val="uk-UA"/>
        </w:rPr>
      </w:pPr>
      <w:r>
        <w:rPr>
          <w:b/>
          <w:szCs w:val="28"/>
          <w:lang w:val="uk-UA"/>
        </w:rPr>
        <w:tab/>
      </w:r>
    </w:p>
    <w:p w:rsidR="00A17D8A" w:rsidRDefault="00A17D8A" w:rsidP="00A17D8A">
      <w:pPr>
        <w:jc w:val="right"/>
        <w:rPr>
          <w:szCs w:val="28"/>
          <w:lang w:val="uk-UA"/>
        </w:rPr>
      </w:pPr>
      <w:r>
        <w:rPr>
          <w:lang w:val="uk-UA"/>
        </w:rPr>
        <w:t xml:space="preserve">                                                                                                        </w:t>
      </w:r>
      <w:r>
        <w:rPr>
          <w:szCs w:val="28"/>
          <w:lang w:val="uk-UA"/>
        </w:rPr>
        <w:t xml:space="preserve"> </w:t>
      </w:r>
    </w:p>
    <w:p w:rsidR="00A17D8A" w:rsidRDefault="00A17D8A" w:rsidP="00A17D8A">
      <w:pPr>
        <w:jc w:val="center"/>
        <w:rPr>
          <w:b/>
          <w:i/>
          <w:szCs w:val="28"/>
          <w:lang w:val="uk-UA"/>
        </w:rPr>
      </w:pPr>
    </w:p>
    <w:p w:rsidR="00A17D8A" w:rsidRDefault="00A17D8A" w:rsidP="00A17D8A">
      <w:pPr>
        <w:rPr>
          <w:lang w:val="uk-UA"/>
        </w:rPr>
      </w:pPr>
    </w:p>
    <w:p w:rsidR="00A17D8A" w:rsidRDefault="00A17D8A" w:rsidP="00A17D8A">
      <w:pPr>
        <w:rPr>
          <w:szCs w:val="28"/>
          <w:lang w:val="uk-UA"/>
        </w:rPr>
        <w:sectPr w:rsidR="00A17D8A" w:rsidSect="0043303F">
          <w:headerReference w:type="default" r:id="rId10"/>
          <w:pgSz w:w="11906" w:h="16838"/>
          <w:pgMar w:top="709" w:right="850" w:bottom="1134" w:left="1701" w:header="708" w:footer="708" w:gutter="0"/>
          <w:pgNumType w:start="2"/>
          <w:cols w:space="720"/>
          <w:docGrid w:linePitch="381"/>
        </w:sectPr>
      </w:pPr>
      <w:r>
        <w:rPr>
          <w:szCs w:val="28"/>
          <w:lang w:val="uk-UA"/>
        </w:rPr>
        <w:br w:type="page"/>
      </w:r>
    </w:p>
    <w:p w:rsidR="00A17D8A" w:rsidRDefault="00A17D8A" w:rsidP="00A17D8A">
      <w:pPr>
        <w:jc w:val="center"/>
        <w:rPr>
          <w:sz w:val="26"/>
          <w:szCs w:val="26"/>
          <w:lang w:val="uk-UA"/>
        </w:rPr>
      </w:pPr>
      <w:r>
        <w:rPr>
          <w:sz w:val="26"/>
          <w:szCs w:val="26"/>
          <w:lang w:val="uk-UA"/>
        </w:rPr>
        <w:lastRenderedPageBreak/>
        <w:t xml:space="preserve">                                                                                                                                                                                                      Додаток </w:t>
      </w:r>
    </w:p>
    <w:p w:rsidR="00A17D8A" w:rsidRDefault="00A17D8A" w:rsidP="00A17D8A">
      <w:pPr>
        <w:jc w:val="right"/>
        <w:rPr>
          <w:sz w:val="26"/>
          <w:szCs w:val="26"/>
          <w:lang w:val="uk-UA"/>
        </w:rPr>
      </w:pPr>
      <w:r>
        <w:rPr>
          <w:sz w:val="26"/>
          <w:szCs w:val="26"/>
          <w:lang w:val="uk-UA"/>
        </w:rPr>
        <w:t xml:space="preserve">    до Програми </w:t>
      </w:r>
    </w:p>
    <w:p w:rsidR="00A17D8A" w:rsidRDefault="00A17D8A" w:rsidP="00A17D8A">
      <w:pPr>
        <w:jc w:val="right"/>
        <w:outlineLvl w:val="0"/>
        <w:rPr>
          <w:b/>
          <w:szCs w:val="28"/>
          <w:u w:val="single"/>
          <w:lang w:val="uk-UA"/>
        </w:rPr>
      </w:pPr>
    </w:p>
    <w:p w:rsidR="00A17D8A" w:rsidRDefault="00A17D8A" w:rsidP="00A17D8A">
      <w:pPr>
        <w:jc w:val="center"/>
        <w:outlineLvl w:val="0"/>
        <w:rPr>
          <w:b/>
          <w:szCs w:val="28"/>
          <w:u w:val="single"/>
          <w:lang w:val="uk-UA"/>
        </w:rPr>
      </w:pPr>
      <w:r>
        <w:rPr>
          <w:b/>
          <w:szCs w:val="28"/>
          <w:u w:val="single"/>
          <w:lang w:val="uk-UA"/>
        </w:rPr>
        <w:t xml:space="preserve">НАПРЯМКИ ДІЯЛЬНОСТІ ТА ЗАХОДИ РЕАЛІЗАЦІЇ </w:t>
      </w:r>
    </w:p>
    <w:p w:rsidR="00A17D8A" w:rsidRDefault="00A17D8A" w:rsidP="00A17D8A">
      <w:pPr>
        <w:shd w:val="clear" w:color="auto" w:fill="FFFFFF"/>
        <w:ind w:right="-1"/>
        <w:jc w:val="center"/>
        <w:rPr>
          <w:b/>
          <w:i/>
          <w:color w:val="000000"/>
          <w:spacing w:val="-3"/>
          <w:szCs w:val="28"/>
          <w:lang w:val="uk-UA"/>
        </w:rPr>
      </w:pPr>
      <w:r>
        <w:rPr>
          <w:b/>
          <w:i/>
          <w:color w:val="000000"/>
          <w:spacing w:val="-3"/>
          <w:szCs w:val="28"/>
          <w:lang w:val="uk-UA"/>
        </w:rPr>
        <w:t xml:space="preserve">Програми забезпечення </w:t>
      </w:r>
      <w:r>
        <w:rPr>
          <w:b/>
          <w:i/>
          <w:szCs w:val="28"/>
          <w:lang w:val="uk-UA"/>
        </w:rPr>
        <w:t>претензійно-позовної роботи</w:t>
      </w:r>
      <w:r>
        <w:rPr>
          <w:szCs w:val="28"/>
          <w:lang w:val="uk-UA"/>
        </w:rPr>
        <w:t xml:space="preserve"> </w:t>
      </w:r>
      <w:r>
        <w:rPr>
          <w:b/>
          <w:i/>
          <w:szCs w:val="28"/>
          <w:lang w:val="uk-UA"/>
        </w:rPr>
        <w:t>та</w:t>
      </w:r>
      <w:r>
        <w:rPr>
          <w:szCs w:val="28"/>
          <w:lang w:val="uk-UA"/>
        </w:rPr>
        <w:t xml:space="preserve"> </w:t>
      </w:r>
      <w:r>
        <w:rPr>
          <w:b/>
          <w:i/>
          <w:color w:val="000000"/>
          <w:spacing w:val="-3"/>
          <w:szCs w:val="28"/>
          <w:lang w:val="uk-UA"/>
        </w:rPr>
        <w:t>виконання рішень судів</w:t>
      </w:r>
    </w:p>
    <w:p w:rsidR="00A17D8A" w:rsidRDefault="00A17D8A" w:rsidP="00A17D8A">
      <w:pPr>
        <w:shd w:val="clear" w:color="auto" w:fill="FFFFFF"/>
        <w:ind w:right="-1"/>
        <w:jc w:val="center"/>
        <w:rPr>
          <w:b/>
          <w:i/>
          <w:color w:val="000000"/>
          <w:spacing w:val="-3"/>
          <w:szCs w:val="28"/>
          <w:lang w:val="uk-UA"/>
        </w:rPr>
      </w:pPr>
      <w:r>
        <w:rPr>
          <w:b/>
          <w:i/>
          <w:color w:val="000000"/>
          <w:spacing w:val="-3"/>
          <w:szCs w:val="28"/>
          <w:lang w:val="uk-UA"/>
        </w:rPr>
        <w:t>на 2019-2020 роки</w:t>
      </w:r>
    </w:p>
    <w:tbl>
      <w:tblPr>
        <w:tblStyle w:val="a6"/>
        <w:tblW w:w="0" w:type="dxa"/>
        <w:tblInd w:w="0" w:type="dxa"/>
        <w:tblLayout w:type="fixed"/>
        <w:tblLook w:val="04A0" w:firstRow="1" w:lastRow="0" w:firstColumn="1" w:lastColumn="0" w:noHBand="0" w:noVBand="1"/>
      </w:tblPr>
      <w:tblGrid>
        <w:gridCol w:w="473"/>
        <w:gridCol w:w="1618"/>
        <w:gridCol w:w="73"/>
        <w:gridCol w:w="2367"/>
        <w:gridCol w:w="993"/>
        <w:gridCol w:w="1559"/>
        <w:gridCol w:w="1984"/>
        <w:gridCol w:w="1701"/>
        <w:gridCol w:w="1418"/>
        <w:gridCol w:w="3231"/>
      </w:tblGrid>
      <w:tr w:rsidR="00A17D8A" w:rsidTr="00A17D8A">
        <w:tc>
          <w:tcPr>
            <w:tcW w:w="473"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 з/п</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Завдання</w:t>
            </w:r>
          </w:p>
        </w:tc>
        <w:tc>
          <w:tcPr>
            <w:tcW w:w="24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Зміст заходів</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Термін виконання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Виконавці</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 xml:space="preserve">Джерела фінансування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Орієнтовний обсяг фінансування  по роках (тис. грн.)</w:t>
            </w:r>
          </w:p>
        </w:tc>
        <w:tc>
          <w:tcPr>
            <w:tcW w:w="3231" w:type="dxa"/>
            <w:vMerge w:val="restart"/>
            <w:tcBorders>
              <w:top w:val="single" w:sz="4" w:space="0" w:color="auto"/>
              <w:left w:val="single" w:sz="4" w:space="0" w:color="auto"/>
              <w:bottom w:val="single" w:sz="4" w:space="0" w:color="auto"/>
              <w:right w:val="single" w:sz="4" w:space="0" w:color="auto"/>
            </w:tcBorders>
            <w:vAlign w:val="center"/>
            <w:hideMark/>
          </w:tcPr>
          <w:p w:rsidR="00A17D8A" w:rsidRDefault="00A17D8A">
            <w:pPr>
              <w:ind w:left="-220" w:firstLine="220"/>
              <w:jc w:val="center"/>
              <w:rPr>
                <w:sz w:val="20"/>
                <w:szCs w:val="20"/>
                <w:lang w:val="uk-UA"/>
              </w:rPr>
            </w:pPr>
            <w:r>
              <w:rPr>
                <w:sz w:val="20"/>
                <w:szCs w:val="20"/>
                <w:lang w:val="uk-UA"/>
              </w:rPr>
              <w:t>Очікувані результати</w:t>
            </w:r>
          </w:p>
        </w:tc>
      </w:tr>
      <w:tr w:rsidR="00A17D8A" w:rsidTr="00A17D8A">
        <w:trPr>
          <w:trHeight w:val="10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2020</w:t>
            </w:r>
          </w:p>
        </w:tc>
        <w:tc>
          <w:tcPr>
            <w:tcW w:w="3531" w:type="dxa"/>
            <w:vMerge/>
            <w:tcBorders>
              <w:top w:val="single" w:sz="4" w:space="0" w:color="auto"/>
              <w:left w:val="single" w:sz="4" w:space="0" w:color="auto"/>
              <w:bottom w:val="single" w:sz="4" w:space="0" w:color="auto"/>
              <w:right w:val="single" w:sz="4" w:space="0" w:color="auto"/>
            </w:tcBorders>
            <w:vAlign w:val="center"/>
            <w:hideMark/>
          </w:tcPr>
          <w:p w:rsidR="00A17D8A" w:rsidRDefault="00A17D8A">
            <w:pPr>
              <w:rPr>
                <w:sz w:val="20"/>
                <w:szCs w:val="20"/>
                <w:lang w:val="uk-UA"/>
              </w:rPr>
            </w:pPr>
          </w:p>
        </w:tc>
      </w:tr>
      <w:tr w:rsidR="00A17D8A" w:rsidTr="00A17D8A">
        <w:tc>
          <w:tcPr>
            <w:tcW w:w="473"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1</w:t>
            </w:r>
          </w:p>
        </w:tc>
        <w:tc>
          <w:tcPr>
            <w:tcW w:w="1618"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2</w:t>
            </w:r>
          </w:p>
        </w:tc>
        <w:tc>
          <w:tcPr>
            <w:tcW w:w="2440" w:type="dxa"/>
            <w:gridSpan w:val="2"/>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6</w:t>
            </w:r>
          </w:p>
        </w:tc>
        <w:tc>
          <w:tcPr>
            <w:tcW w:w="1701" w:type="dxa"/>
            <w:tcBorders>
              <w:top w:val="single" w:sz="4" w:space="0" w:color="auto"/>
              <w:left w:val="single" w:sz="4" w:space="0" w:color="auto"/>
              <w:bottom w:val="single" w:sz="4" w:space="0" w:color="auto"/>
              <w:right w:val="single" w:sz="4" w:space="0" w:color="auto"/>
            </w:tcBorders>
            <w:vAlign w:val="center"/>
          </w:tcPr>
          <w:p w:rsidR="00A17D8A" w:rsidRDefault="00A17D8A">
            <w:pPr>
              <w:jc w:val="center"/>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A17D8A" w:rsidRDefault="00A17D8A">
            <w:pPr>
              <w:jc w:val="center"/>
              <w:rPr>
                <w:sz w:val="20"/>
                <w:szCs w:val="20"/>
                <w:lang w:val="uk-UA"/>
              </w:rPr>
            </w:pPr>
          </w:p>
        </w:tc>
        <w:tc>
          <w:tcPr>
            <w:tcW w:w="3231" w:type="dxa"/>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0"/>
                <w:szCs w:val="20"/>
                <w:lang w:val="uk-UA"/>
              </w:rPr>
            </w:pPr>
            <w:r>
              <w:rPr>
                <w:sz w:val="20"/>
                <w:szCs w:val="20"/>
                <w:lang w:val="uk-UA"/>
              </w:rPr>
              <w:t>15</w:t>
            </w:r>
          </w:p>
        </w:tc>
      </w:tr>
      <w:tr w:rsidR="00A17D8A" w:rsidTr="00A17D8A">
        <w:tc>
          <w:tcPr>
            <w:tcW w:w="473" w:type="dxa"/>
            <w:tcBorders>
              <w:top w:val="single" w:sz="4" w:space="0" w:color="auto"/>
              <w:left w:val="single" w:sz="4" w:space="0" w:color="auto"/>
              <w:bottom w:val="single" w:sz="4" w:space="0" w:color="auto"/>
              <w:right w:val="single" w:sz="4" w:space="0" w:color="auto"/>
            </w:tcBorders>
          </w:tcPr>
          <w:p w:rsidR="00A17D8A" w:rsidRDefault="00A17D8A">
            <w:pPr>
              <w:jc w:val="center"/>
              <w:outlineLvl w:val="0"/>
              <w:rPr>
                <w:b/>
                <w:sz w:val="26"/>
                <w:szCs w:val="26"/>
                <w:u w:val="single"/>
                <w:lang w:val="uk-UA"/>
              </w:rPr>
            </w:pPr>
          </w:p>
        </w:tc>
        <w:tc>
          <w:tcPr>
            <w:tcW w:w="14944" w:type="dxa"/>
            <w:gridSpan w:val="9"/>
            <w:tcBorders>
              <w:top w:val="single" w:sz="4" w:space="0" w:color="auto"/>
              <w:left w:val="single" w:sz="4" w:space="0" w:color="auto"/>
              <w:bottom w:val="single" w:sz="4" w:space="0" w:color="auto"/>
              <w:right w:val="single" w:sz="4" w:space="0" w:color="auto"/>
            </w:tcBorders>
            <w:hideMark/>
          </w:tcPr>
          <w:p w:rsidR="00A17D8A" w:rsidRDefault="00A17D8A" w:rsidP="00E61469">
            <w:pPr>
              <w:pStyle w:val="a5"/>
              <w:numPr>
                <w:ilvl w:val="0"/>
                <w:numId w:val="2"/>
              </w:numPr>
              <w:jc w:val="center"/>
              <w:rPr>
                <w:b/>
                <w:i/>
                <w:color w:val="000000"/>
                <w:spacing w:val="-3"/>
                <w:szCs w:val="28"/>
                <w:lang w:val="uk-UA"/>
              </w:rPr>
            </w:pPr>
            <w:r>
              <w:rPr>
                <w:b/>
                <w:i/>
                <w:color w:val="000000"/>
                <w:spacing w:val="-3"/>
                <w:szCs w:val="28"/>
                <w:lang w:val="uk-UA"/>
              </w:rPr>
              <w:t>Забезпечення претензійно-позовної роботи та виконання рішень суду</w:t>
            </w:r>
          </w:p>
        </w:tc>
      </w:tr>
      <w:tr w:rsidR="00A17D8A" w:rsidTr="00A17D8A">
        <w:tc>
          <w:tcPr>
            <w:tcW w:w="473" w:type="dxa"/>
            <w:tcBorders>
              <w:top w:val="single" w:sz="4" w:space="0" w:color="auto"/>
              <w:left w:val="single" w:sz="4" w:space="0" w:color="auto"/>
              <w:bottom w:val="single" w:sz="4" w:space="0" w:color="auto"/>
              <w:right w:val="single" w:sz="4" w:space="0" w:color="auto"/>
            </w:tcBorders>
            <w:hideMark/>
          </w:tcPr>
          <w:p w:rsidR="00A17D8A" w:rsidRDefault="00A17D8A">
            <w:pPr>
              <w:jc w:val="center"/>
              <w:outlineLvl w:val="0"/>
              <w:rPr>
                <w:sz w:val="24"/>
                <w:lang w:val="uk-UA"/>
              </w:rPr>
            </w:pPr>
            <w:r>
              <w:rPr>
                <w:sz w:val="24"/>
                <w:lang w:val="uk-UA"/>
              </w:rPr>
              <w:t>1.</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4"/>
                <w:lang w:val="uk-UA"/>
              </w:rPr>
            </w:pPr>
            <w:r>
              <w:rPr>
                <w:sz w:val="24"/>
                <w:lang w:val="uk-UA"/>
              </w:rPr>
              <w:t>Забезпечити ведення пре</w:t>
            </w:r>
            <w:r w:rsidR="00B67C69">
              <w:rPr>
                <w:sz w:val="24"/>
                <w:lang w:val="uk-UA"/>
              </w:rPr>
              <w:t>те</w:t>
            </w:r>
            <w:r>
              <w:rPr>
                <w:sz w:val="24"/>
                <w:lang w:val="uk-UA"/>
              </w:rPr>
              <w:t xml:space="preserve">нзійно-позовної роботи та виконання грошових зобов’язань, що виникли на підставі судових рішень </w:t>
            </w:r>
          </w:p>
        </w:tc>
        <w:tc>
          <w:tcPr>
            <w:tcW w:w="2367" w:type="dxa"/>
            <w:tcBorders>
              <w:top w:val="single" w:sz="4" w:space="0" w:color="auto"/>
              <w:left w:val="single" w:sz="4" w:space="0" w:color="auto"/>
              <w:bottom w:val="single" w:sz="4" w:space="0" w:color="auto"/>
              <w:right w:val="single" w:sz="4" w:space="0" w:color="auto"/>
            </w:tcBorders>
            <w:hideMark/>
          </w:tcPr>
          <w:p w:rsidR="00A17D8A" w:rsidRDefault="00A17D8A" w:rsidP="00B67C69">
            <w:pPr>
              <w:widowControl w:val="0"/>
              <w:jc w:val="both"/>
              <w:rPr>
                <w:sz w:val="24"/>
                <w:lang w:val="uk-UA"/>
              </w:rPr>
            </w:pPr>
            <w:r>
              <w:rPr>
                <w:sz w:val="24"/>
                <w:lang w:val="uk-UA"/>
              </w:rPr>
              <w:t>Подання до судів позовних заяв, апеляційних і касаційних скарг</w:t>
            </w:r>
            <w:r w:rsidR="00B67C69">
              <w:rPr>
                <w:sz w:val="24"/>
                <w:lang w:val="uk-UA"/>
              </w:rPr>
              <w:t>.</w:t>
            </w:r>
            <w:r>
              <w:rPr>
                <w:sz w:val="24"/>
                <w:lang w:val="uk-UA"/>
              </w:rPr>
              <w:t xml:space="preserve"> Погашення заборгованості за судовими рішеннями про стягнення коштів міського бюджету, боржником по яких є Житомирська міська рада та виконавчі органи Житомирської міської ради. </w:t>
            </w:r>
          </w:p>
        </w:tc>
        <w:tc>
          <w:tcPr>
            <w:tcW w:w="993" w:type="dxa"/>
            <w:tcBorders>
              <w:top w:val="single" w:sz="4" w:space="0" w:color="auto"/>
              <w:left w:val="single" w:sz="4" w:space="0" w:color="auto"/>
              <w:bottom w:val="single" w:sz="4" w:space="0" w:color="auto"/>
              <w:right w:val="single" w:sz="4" w:space="0" w:color="auto"/>
            </w:tcBorders>
            <w:hideMark/>
          </w:tcPr>
          <w:p w:rsidR="00A17D8A" w:rsidRDefault="00A17D8A">
            <w:pPr>
              <w:rPr>
                <w:sz w:val="24"/>
                <w:lang w:val="uk-UA"/>
              </w:rPr>
            </w:pPr>
            <w:r>
              <w:rPr>
                <w:sz w:val="24"/>
                <w:lang w:val="uk-UA"/>
              </w:rPr>
              <w:t>2019-2020</w:t>
            </w:r>
          </w:p>
        </w:tc>
        <w:tc>
          <w:tcPr>
            <w:tcW w:w="1559" w:type="dxa"/>
            <w:tcBorders>
              <w:top w:val="single" w:sz="4" w:space="0" w:color="auto"/>
              <w:left w:val="single" w:sz="4" w:space="0" w:color="auto"/>
              <w:bottom w:val="single" w:sz="4" w:space="0" w:color="auto"/>
              <w:right w:val="single" w:sz="4" w:space="0" w:color="auto"/>
            </w:tcBorders>
            <w:hideMark/>
          </w:tcPr>
          <w:p w:rsidR="00A17D8A" w:rsidRDefault="00A17D8A">
            <w:pPr>
              <w:rPr>
                <w:sz w:val="24"/>
                <w:lang w:val="uk-UA"/>
              </w:rPr>
            </w:pPr>
            <w:r>
              <w:rPr>
                <w:sz w:val="24"/>
                <w:lang w:val="uk-UA"/>
              </w:rPr>
              <w:t xml:space="preserve">Юридичний департамент Житомирсь-кої міської ради, </w:t>
            </w:r>
          </w:p>
          <w:p w:rsidR="00A17D8A" w:rsidRDefault="00A17D8A">
            <w:pPr>
              <w:rPr>
                <w:sz w:val="24"/>
                <w:lang w:val="uk-UA"/>
              </w:rPr>
            </w:pPr>
            <w:r>
              <w:rPr>
                <w:sz w:val="24"/>
                <w:lang w:val="uk-UA"/>
              </w:rPr>
              <w:t>Виконавчий комітет Житомир-ської міської ради Житомир-ської області</w:t>
            </w:r>
          </w:p>
          <w:p w:rsidR="00A17D8A" w:rsidRDefault="00A17D8A">
            <w:pPr>
              <w:rPr>
                <w:sz w:val="24"/>
                <w:lang w:val="uk-UA"/>
              </w:rPr>
            </w:pPr>
            <w:r>
              <w:rPr>
                <w:sz w:val="24"/>
              </w:rPr>
              <w:t>Управління транспорту і зв</w:t>
            </w:r>
            <w:r>
              <w:rPr>
                <w:sz w:val="24"/>
                <w:lang w:val="uk-UA"/>
              </w:rPr>
              <w:t>’</w:t>
            </w:r>
            <w:r>
              <w:rPr>
                <w:sz w:val="24"/>
              </w:rPr>
              <w:t>язку Житомирсь</w:t>
            </w:r>
            <w:r>
              <w:rPr>
                <w:sz w:val="24"/>
                <w:lang w:val="uk-UA"/>
              </w:rPr>
              <w:t>-</w:t>
            </w:r>
            <w:r>
              <w:rPr>
                <w:sz w:val="24"/>
              </w:rPr>
              <w:t>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A17D8A" w:rsidRDefault="00A17D8A">
            <w:pPr>
              <w:rPr>
                <w:sz w:val="24"/>
                <w:lang w:val="uk-UA"/>
              </w:rPr>
            </w:pPr>
            <w:r>
              <w:rPr>
                <w:sz w:val="24"/>
                <w:lang w:val="uk-UA"/>
              </w:rPr>
              <w:t>Міський бюджет</w:t>
            </w:r>
          </w:p>
        </w:tc>
        <w:tc>
          <w:tcPr>
            <w:tcW w:w="1701" w:type="dxa"/>
            <w:tcBorders>
              <w:top w:val="single" w:sz="4" w:space="0" w:color="auto"/>
              <w:left w:val="single" w:sz="4" w:space="0" w:color="auto"/>
              <w:bottom w:val="single" w:sz="4" w:space="0" w:color="auto"/>
              <w:right w:val="single" w:sz="4" w:space="0" w:color="auto"/>
            </w:tcBorders>
            <w:hideMark/>
          </w:tcPr>
          <w:p w:rsidR="00A17D8A" w:rsidRDefault="00A17D8A">
            <w:pPr>
              <w:pStyle w:val="a3"/>
              <w:shd w:val="clear" w:color="auto" w:fill="auto"/>
              <w:jc w:val="both"/>
              <w:rPr>
                <w:rFonts w:ascii="Times New Roman" w:hAnsi="Times New Roman" w:cs="Times New Roman"/>
                <w:lang w:val="ru-RU"/>
              </w:rPr>
            </w:pPr>
            <w:r>
              <w:rPr>
                <w:rFonts w:ascii="Times New Roman" w:hAnsi="Times New Roman" w:cs="Times New Roman"/>
                <w:lang w:val="ru-RU"/>
              </w:rPr>
              <w:t>Юридичний департамент Житомир-ської міської ради,</w:t>
            </w:r>
          </w:p>
          <w:p w:rsidR="00A17D8A" w:rsidRDefault="00A17D8A">
            <w:pPr>
              <w:rPr>
                <w:sz w:val="24"/>
                <w:lang w:val="uk-UA"/>
              </w:rPr>
            </w:pPr>
            <w:r>
              <w:rPr>
                <w:sz w:val="24"/>
                <w:lang w:val="uk-UA"/>
              </w:rPr>
              <w:t xml:space="preserve">Виконавчий комітет Житомир-ської міської ради Житомир-ської області – </w:t>
            </w:r>
            <w:r w:rsidR="00B67C69">
              <w:rPr>
                <w:sz w:val="24"/>
                <w:lang w:val="uk-UA"/>
              </w:rPr>
              <w:t>951382,50</w:t>
            </w:r>
          </w:p>
          <w:p w:rsidR="00A17D8A" w:rsidRDefault="00A17D8A">
            <w:pPr>
              <w:jc w:val="both"/>
              <w:outlineLvl w:val="0"/>
              <w:rPr>
                <w:sz w:val="24"/>
                <w:lang w:val="uk-UA"/>
              </w:rPr>
            </w:pPr>
            <w:r>
              <w:rPr>
                <w:sz w:val="24"/>
              </w:rPr>
              <w:t>Управління транспорту і зв</w:t>
            </w:r>
            <w:r>
              <w:rPr>
                <w:sz w:val="24"/>
                <w:lang w:val="uk-UA"/>
              </w:rPr>
              <w:t>’</w:t>
            </w:r>
            <w:r>
              <w:rPr>
                <w:sz w:val="24"/>
              </w:rPr>
              <w:t>язку Житомирсь</w:t>
            </w:r>
            <w:r>
              <w:rPr>
                <w:sz w:val="24"/>
                <w:lang w:val="uk-UA"/>
              </w:rPr>
              <w:t>-</w:t>
            </w:r>
            <w:r>
              <w:rPr>
                <w:sz w:val="24"/>
              </w:rPr>
              <w:t xml:space="preserve">кої міської ради </w:t>
            </w:r>
          </w:p>
          <w:p w:rsidR="00A17D8A" w:rsidRDefault="00A17D8A">
            <w:pPr>
              <w:jc w:val="both"/>
              <w:outlineLvl w:val="0"/>
              <w:rPr>
                <w:sz w:val="24"/>
                <w:lang w:val="uk-UA"/>
              </w:rPr>
            </w:pPr>
            <w:r>
              <w:rPr>
                <w:sz w:val="24"/>
              </w:rPr>
              <w:lastRenderedPageBreak/>
              <w:t xml:space="preserve">– </w:t>
            </w:r>
            <w:r>
              <w:rPr>
                <w:sz w:val="24"/>
                <w:lang w:val="uk-UA"/>
              </w:rPr>
              <w:t>33617,50</w:t>
            </w:r>
          </w:p>
        </w:tc>
        <w:tc>
          <w:tcPr>
            <w:tcW w:w="1418" w:type="dxa"/>
            <w:tcBorders>
              <w:top w:val="single" w:sz="4" w:space="0" w:color="auto"/>
              <w:left w:val="single" w:sz="4" w:space="0" w:color="auto"/>
              <w:bottom w:val="single" w:sz="4" w:space="0" w:color="auto"/>
              <w:right w:val="single" w:sz="4" w:space="0" w:color="auto"/>
            </w:tcBorders>
            <w:hideMark/>
          </w:tcPr>
          <w:p w:rsidR="00A17D8A" w:rsidRDefault="00A17D8A">
            <w:pPr>
              <w:jc w:val="center"/>
              <w:outlineLvl w:val="0"/>
              <w:rPr>
                <w:sz w:val="24"/>
                <w:lang w:val="uk-UA"/>
              </w:rPr>
            </w:pPr>
            <w:r>
              <w:rPr>
                <w:sz w:val="24"/>
                <w:lang w:val="uk-UA"/>
              </w:rPr>
              <w:lastRenderedPageBreak/>
              <w:t>400,0</w:t>
            </w:r>
          </w:p>
        </w:tc>
        <w:tc>
          <w:tcPr>
            <w:tcW w:w="3231" w:type="dxa"/>
            <w:tcBorders>
              <w:top w:val="single" w:sz="4" w:space="0" w:color="auto"/>
              <w:left w:val="single" w:sz="4" w:space="0" w:color="auto"/>
              <w:bottom w:val="single" w:sz="4" w:space="0" w:color="auto"/>
              <w:right w:val="single" w:sz="4" w:space="0" w:color="auto"/>
            </w:tcBorders>
            <w:hideMark/>
          </w:tcPr>
          <w:p w:rsidR="00A17D8A" w:rsidRDefault="00A17D8A">
            <w:pPr>
              <w:widowControl w:val="0"/>
              <w:jc w:val="both"/>
              <w:rPr>
                <w:sz w:val="24"/>
                <w:lang w:val="uk-UA"/>
              </w:rPr>
            </w:pPr>
            <w:r>
              <w:rPr>
                <w:sz w:val="24"/>
                <w:lang w:val="uk-UA"/>
              </w:rPr>
              <w:t xml:space="preserve">Подання до судів позовних заяв, апеляційних і касаційних скарг з метою захисту прав та охоронюваних законом інтересів територіальної громади; Зменшення негативних наслідків невиконання судових рішень, а саме: блокування рахунків, виникнення додаткових витрат місцевого бюджету внаслідок накладення штрафних санкцій, стягнення виконавчого збору тощо. </w:t>
            </w:r>
          </w:p>
          <w:p w:rsidR="00A17D8A" w:rsidRDefault="00A17D8A">
            <w:pPr>
              <w:widowControl w:val="0"/>
              <w:jc w:val="both"/>
              <w:rPr>
                <w:sz w:val="24"/>
                <w:lang w:val="uk-UA"/>
              </w:rPr>
            </w:pPr>
            <w:r>
              <w:rPr>
                <w:sz w:val="24"/>
                <w:lang w:val="uk-UA"/>
              </w:rPr>
              <w:t xml:space="preserve">Забезпечення виконання рішень судів про стягнення коштів з боржників, які отримують кошти з міського </w:t>
            </w:r>
            <w:r>
              <w:rPr>
                <w:sz w:val="24"/>
                <w:lang w:val="uk-UA"/>
              </w:rPr>
              <w:lastRenderedPageBreak/>
              <w:t xml:space="preserve">бюджету. </w:t>
            </w:r>
          </w:p>
          <w:p w:rsidR="00A17D8A" w:rsidRDefault="00A17D8A">
            <w:pPr>
              <w:widowControl w:val="0"/>
              <w:jc w:val="both"/>
              <w:rPr>
                <w:b/>
                <w:sz w:val="24"/>
                <w:u w:val="single"/>
                <w:lang w:val="uk-UA"/>
              </w:rPr>
            </w:pPr>
            <w:r>
              <w:rPr>
                <w:sz w:val="24"/>
                <w:lang w:val="uk-UA"/>
              </w:rPr>
              <w:t>Відновлення проведення платежів по незахищених статтях.</w:t>
            </w:r>
          </w:p>
        </w:tc>
      </w:tr>
      <w:tr w:rsidR="00A17D8A" w:rsidTr="00A17D8A">
        <w:tc>
          <w:tcPr>
            <w:tcW w:w="473" w:type="dxa"/>
            <w:tcBorders>
              <w:top w:val="single" w:sz="4" w:space="0" w:color="auto"/>
              <w:left w:val="single" w:sz="4" w:space="0" w:color="auto"/>
              <w:bottom w:val="single" w:sz="4" w:space="0" w:color="auto"/>
              <w:right w:val="single" w:sz="4" w:space="0" w:color="auto"/>
            </w:tcBorders>
          </w:tcPr>
          <w:p w:rsidR="00A17D8A" w:rsidRDefault="00A17D8A">
            <w:pPr>
              <w:jc w:val="center"/>
              <w:outlineLvl w:val="0"/>
              <w:rPr>
                <w:sz w:val="24"/>
                <w:lang w:val="uk-UA"/>
              </w:rPr>
            </w:pP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rsidR="00A17D8A" w:rsidRDefault="00A17D8A">
            <w:pPr>
              <w:jc w:val="center"/>
              <w:rPr>
                <w:sz w:val="24"/>
                <w:lang w:val="uk-UA"/>
              </w:rPr>
            </w:pPr>
            <w:r>
              <w:rPr>
                <w:sz w:val="24"/>
                <w:lang w:val="uk-UA"/>
              </w:rPr>
              <w:t>ВСЬОГО</w:t>
            </w:r>
          </w:p>
        </w:tc>
        <w:tc>
          <w:tcPr>
            <w:tcW w:w="2367" w:type="dxa"/>
            <w:tcBorders>
              <w:top w:val="single" w:sz="4" w:space="0" w:color="auto"/>
              <w:left w:val="single" w:sz="4" w:space="0" w:color="auto"/>
              <w:bottom w:val="single" w:sz="4" w:space="0" w:color="auto"/>
              <w:right w:val="single" w:sz="4" w:space="0" w:color="auto"/>
            </w:tcBorders>
          </w:tcPr>
          <w:p w:rsidR="00A17D8A" w:rsidRDefault="00A17D8A">
            <w:pPr>
              <w:rPr>
                <w:sz w:val="24"/>
                <w:lang w:val="uk-UA"/>
              </w:rPr>
            </w:pPr>
          </w:p>
        </w:tc>
        <w:tc>
          <w:tcPr>
            <w:tcW w:w="993" w:type="dxa"/>
            <w:tcBorders>
              <w:top w:val="single" w:sz="4" w:space="0" w:color="auto"/>
              <w:left w:val="single" w:sz="4" w:space="0" w:color="auto"/>
              <w:bottom w:val="single" w:sz="4" w:space="0" w:color="auto"/>
              <w:right w:val="single" w:sz="4" w:space="0" w:color="auto"/>
            </w:tcBorders>
          </w:tcPr>
          <w:p w:rsidR="00A17D8A" w:rsidRDefault="00A17D8A">
            <w:pPr>
              <w:rPr>
                <w:sz w:val="24"/>
                <w:lang w:val="uk-UA"/>
              </w:rPr>
            </w:pPr>
          </w:p>
        </w:tc>
        <w:tc>
          <w:tcPr>
            <w:tcW w:w="1559" w:type="dxa"/>
            <w:tcBorders>
              <w:top w:val="single" w:sz="4" w:space="0" w:color="auto"/>
              <w:left w:val="single" w:sz="4" w:space="0" w:color="auto"/>
              <w:bottom w:val="single" w:sz="4" w:space="0" w:color="auto"/>
              <w:right w:val="single" w:sz="4" w:space="0" w:color="auto"/>
            </w:tcBorders>
          </w:tcPr>
          <w:p w:rsidR="00A17D8A" w:rsidRDefault="00A17D8A">
            <w:pPr>
              <w:rPr>
                <w:sz w:val="24"/>
                <w:lang w:val="uk-UA"/>
              </w:rPr>
            </w:pPr>
          </w:p>
        </w:tc>
        <w:tc>
          <w:tcPr>
            <w:tcW w:w="1984" w:type="dxa"/>
            <w:tcBorders>
              <w:top w:val="single" w:sz="4" w:space="0" w:color="auto"/>
              <w:left w:val="single" w:sz="4" w:space="0" w:color="auto"/>
              <w:bottom w:val="single" w:sz="4" w:space="0" w:color="auto"/>
              <w:right w:val="single" w:sz="4" w:space="0" w:color="auto"/>
            </w:tcBorders>
          </w:tcPr>
          <w:p w:rsidR="00A17D8A" w:rsidRDefault="00A17D8A">
            <w:pPr>
              <w:rPr>
                <w:sz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A17D8A" w:rsidRDefault="00B67C69">
            <w:pPr>
              <w:jc w:val="center"/>
              <w:outlineLvl w:val="0"/>
              <w:rPr>
                <w:sz w:val="24"/>
                <w:lang w:val="uk-UA"/>
              </w:rPr>
            </w:pPr>
            <w:r>
              <w:rPr>
                <w:sz w:val="24"/>
                <w:lang w:val="uk-UA"/>
              </w:rPr>
              <w:t>985</w:t>
            </w:r>
            <w:r w:rsidR="00A17D8A">
              <w:rPr>
                <w:sz w:val="24"/>
                <w:lang w:val="uk-UA"/>
              </w:rPr>
              <w:t>,0</w:t>
            </w:r>
          </w:p>
        </w:tc>
        <w:tc>
          <w:tcPr>
            <w:tcW w:w="1418" w:type="dxa"/>
            <w:tcBorders>
              <w:top w:val="single" w:sz="4" w:space="0" w:color="auto"/>
              <w:left w:val="single" w:sz="4" w:space="0" w:color="auto"/>
              <w:bottom w:val="single" w:sz="4" w:space="0" w:color="auto"/>
              <w:right w:val="single" w:sz="4" w:space="0" w:color="auto"/>
            </w:tcBorders>
            <w:hideMark/>
          </w:tcPr>
          <w:p w:rsidR="00A17D8A" w:rsidRDefault="00A17D8A">
            <w:pPr>
              <w:jc w:val="center"/>
              <w:outlineLvl w:val="0"/>
              <w:rPr>
                <w:sz w:val="24"/>
                <w:lang w:val="uk-UA"/>
              </w:rPr>
            </w:pPr>
            <w:r>
              <w:rPr>
                <w:sz w:val="24"/>
                <w:lang w:val="uk-UA"/>
              </w:rPr>
              <w:t>400,0</w:t>
            </w:r>
          </w:p>
        </w:tc>
        <w:tc>
          <w:tcPr>
            <w:tcW w:w="3231" w:type="dxa"/>
            <w:tcBorders>
              <w:top w:val="single" w:sz="4" w:space="0" w:color="auto"/>
              <w:left w:val="single" w:sz="4" w:space="0" w:color="auto"/>
              <w:bottom w:val="single" w:sz="4" w:space="0" w:color="auto"/>
              <w:right w:val="single" w:sz="4" w:space="0" w:color="auto"/>
            </w:tcBorders>
          </w:tcPr>
          <w:p w:rsidR="00A17D8A" w:rsidRDefault="00A17D8A">
            <w:pPr>
              <w:widowControl w:val="0"/>
              <w:jc w:val="both"/>
              <w:rPr>
                <w:sz w:val="22"/>
                <w:lang w:val="uk-UA"/>
              </w:rPr>
            </w:pPr>
          </w:p>
        </w:tc>
      </w:tr>
    </w:tbl>
    <w:p w:rsidR="00A17D8A" w:rsidRDefault="00A17D8A" w:rsidP="00A17D8A">
      <w:pPr>
        <w:rPr>
          <w:sz w:val="26"/>
          <w:szCs w:val="26"/>
          <w:lang w:val="uk-UA"/>
        </w:rPr>
      </w:pPr>
    </w:p>
    <w:p w:rsidR="00A17D8A" w:rsidRDefault="00A17D8A" w:rsidP="00A17D8A">
      <w:pPr>
        <w:rPr>
          <w:sz w:val="26"/>
          <w:szCs w:val="26"/>
          <w:lang w:val="uk-UA"/>
        </w:rPr>
      </w:pPr>
    </w:p>
    <w:p w:rsidR="00A17D8A" w:rsidRDefault="00A17D8A" w:rsidP="00A17D8A">
      <w:pPr>
        <w:rPr>
          <w:sz w:val="24"/>
          <w:lang w:val="uk-UA"/>
        </w:rPr>
      </w:pPr>
      <w:r>
        <w:rPr>
          <w:sz w:val="24"/>
          <w:lang w:val="uk-UA"/>
        </w:rPr>
        <w:t xml:space="preserve">Директор  юридичного департаменту </w:t>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 xml:space="preserve">            Є.М. Черниш</w:t>
      </w:r>
    </w:p>
    <w:p w:rsidR="00A17D8A" w:rsidRDefault="00A17D8A" w:rsidP="00A17D8A">
      <w:pPr>
        <w:rPr>
          <w:sz w:val="24"/>
          <w:lang w:val="uk-UA"/>
        </w:rPr>
      </w:pPr>
    </w:p>
    <w:p w:rsidR="00A17D8A" w:rsidRDefault="00A17D8A" w:rsidP="00A17D8A">
      <w:pPr>
        <w:rPr>
          <w:sz w:val="24"/>
          <w:lang w:val="uk-UA"/>
        </w:rPr>
      </w:pPr>
      <w:r>
        <w:rPr>
          <w:sz w:val="24"/>
          <w:lang w:val="uk-UA"/>
        </w:rPr>
        <w:t xml:space="preserve">Секретар міської ради                                               </w:t>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Н.М.Чиж</w:t>
      </w:r>
    </w:p>
    <w:p w:rsidR="00A17D8A" w:rsidRDefault="00A17D8A" w:rsidP="00A17D8A">
      <w:pPr>
        <w:rPr>
          <w:sz w:val="24"/>
          <w:lang w:val="uk-UA"/>
        </w:rPr>
        <w:sectPr w:rsidR="00A17D8A">
          <w:pgSz w:w="16838" w:h="11906" w:orient="landscape"/>
          <w:pgMar w:top="993" w:right="1134" w:bottom="993" w:left="1134" w:header="709" w:footer="709" w:gutter="0"/>
          <w:cols w:space="720"/>
        </w:sectPr>
      </w:pPr>
    </w:p>
    <w:p w:rsidR="00A17D8A" w:rsidRDefault="00A17D8A" w:rsidP="00A17D8A">
      <w:pPr>
        <w:rPr>
          <w:lang w:val="uk-UA"/>
        </w:rPr>
      </w:pPr>
    </w:p>
    <w:p w:rsidR="006D0EDB" w:rsidRPr="00A17D8A" w:rsidRDefault="006D0EDB">
      <w:pPr>
        <w:rPr>
          <w:lang w:val="uk-UA"/>
        </w:rPr>
      </w:pPr>
    </w:p>
    <w:sectPr w:rsidR="006D0EDB" w:rsidRPr="00A17D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14" w:rsidRDefault="009B2214" w:rsidP="00942EBC">
      <w:r>
        <w:separator/>
      </w:r>
    </w:p>
  </w:endnote>
  <w:endnote w:type="continuationSeparator" w:id="0">
    <w:p w:rsidR="009B2214" w:rsidRDefault="009B2214" w:rsidP="0094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14" w:rsidRDefault="009B2214" w:rsidP="00942EBC">
      <w:r>
        <w:separator/>
      </w:r>
    </w:p>
  </w:footnote>
  <w:footnote w:type="continuationSeparator" w:id="0">
    <w:p w:rsidR="009B2214" w:rsidRDefault="009B2214" w:rsidP="0094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515383"/>
      <w:docPartObj>
        <w:docPartGallery w:val="Page Numbers (Top of Page)"/>
        <w:docPartUnique/>
      </w:docPartObj>
    </w:sdtPr>
    <w:sdtEndPr/>
    <w:sdtContent>
      <w:p w:rsidR="0043303F" w:rsidRDefault="0043303F">
        <w:pPr>
          <w:pStyle w:val="a9"/>
          <w:jc w:val="center"/>
        </w:pPr>
        <w:r>
          <w:fldChar w:fldCharType="begin"/>
        </w:r>
        <w:r>
          <w:instrText>PAGE   \* MERGEFORMAT</w:instrText>
        </w:r>
        <w:r>
          <w:fldChar w:fldCharType="separate"/>
        </w:r>
        <w:r w:rsidR="00D70410">
          <w:rPr>
            <w:noProof/>
          </w:rPr>
          <w:t>12</w:t>
        </w:r>
        <w:r>
          <w:fldChar w:fldCharType="end"/>
        </w:r>
      </w:p>
    </w:sdtContent>
  </w:sdt>
  <w:p w:rsidR="004C7CE1" w:rsidRDefault="004C7C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1472F"/>
    <w:multiLevelType w:val="hybridMultilevel"/>
    <w:tmpl w:val="C2969B96"/>
    <w:lvl w:ilvl="0" w:tplc="8A6E1F58">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468D5C08"/>
    <w:multiLevelType w:val="hybridMultilevel"/>
    <w:tmpl w:val="F2787E5C"/>
    <w:lvl w:ilvl="0" w:tplc="4A3E7AC2">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699669D"/>
    <w:multiLevelType w:val="hybridMultilevel"/>
    <w:tmpl w:val="2D903B2E"/>
    <w:lvl w:ilvl="0" w:tplc="27AC5C44">
      <w:start w:val="1"/>
      <w:numFmt w:val="decimal"/>
      <w:lvlText w:val="%1."/>
      <w:lvlJc w:val="left"/>
      <w:pPr>
        <w:ind w:left="720" w:hanging="360"/>
      </w:pPr>
      <w:rPr>
        <w:i/>
        <w:strike w:val="0"/>
        <w:dstrike w:val="0"/>
        <w:color w:val="auto"/>
        <w:sz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66"/>
    <w:rsid w:val="00134C4F"/>
    <w:rsid w:val="00183858"/>
    <w:rsid w:val="001A7666"/>
    <w:rsid w:val="003B5C24"/>
    <w:rsid w:val="0043303F"/>
    <w:rsid w:val="004A7D58"/>
    <w:rsid w:val="004C7CE1"/>
    <w:rsid w:val="006D0EDB"/>
    <w:rsid w:val="007D16B2"/>
    <w:rsid w:val="00942EBC"/>
    <w:rsid w:val="009B2214"/>
    <w:rsid w:val="00A17D8A"/>
    <w:rsid w:val="00B155E8"/>
    <w:rsid w:val="00B67C69"/>
    <w:rsid w:val="00C0009B"/>
    <w:rsid w:val="00D7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05151"/>
  <w15:chartTrackingRefBased/>
  <w15:docId w15:val="{733FDC07-C162-49C5-9978-543A0BC6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D8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aliases w:val="Знак Знак Знак,Знак Знак1 Знак"/>
    <w:link w:val="a3"/>
    <w:semiHidden/>
    <w:locked/>
    <w:rsid w:val="00A17D8A"/>
    <w:rPr>
      <w:rFonts w:ascii="Courier New" w:eastAsia="Courier New" w:hAnsi="Courier New" w:cs="Courier New"/>
      <w:sz w:val="24"/>
      <w:szCs w:val="24"/>
      <w:shd w:val="clear" w:color="auto" w:fill="FFFFFF"/>
      <w:lang w:val="uk-UA" w:eastAsia="ru-RU"/>
    </w:rPr>
  </w:style>
  <w:style w:type="paragraph" w:styleId="a3">
    <w:name w:val="Body Text"/>
    <w:aliases w:val="Знак Знак,Знак Знак1"/>
    <w:basedOn w:val="a"/>
    <w:link w:val="1"/>
    <w:semiHidden/>
    <w:unhideWhenUsed/>
    <w:rsid w:val="00A17D8A"/>
    <w:pPr>
      <w:widowControl w:val="0"/>
      <w:shd w:val="clear" w:color="auto" w:fill="FFFFFF"/>
    </w:pPr>
    <w:rPr>
      <w:rFonts w:ascii="Courier New" w:eastAsia="Courier New" w:hAnsi="Courier New" w:cs="Courier New"/>
      <w:sz w:val="24"/>
      <w:lang w:val="uk-UA"/>
    </w:rPr>
  </w:style>
  <w:style w:type="character" w:customStyle="1" w:styleId="a4">
    <w:name w:val="Основной текст Знак"/>
    <w:basedOn w:val="a0"/>
    <w:uiPriority w:val="99"/>
    <w:semiHidden/>
    <w:rsid w:val="00A17D8A"/>
    <w:rPr>
      <w:rFonts w:ascii="Times New Roman" w:eastAsia="Times New Roman" w:hAnsi="Times New Roman" w:cs="Times New Roman"/>
      <w:sz w:val="28"/>
      <w:szCs w:val="24"/>
      <w:lang w:eastAsia="ru-RU"/>
    </w:rPr>
  </w:style>
  <w:style w:type="paragraph" w:styleId="a5">
    <w:name w:val="List Paragraph"/>
    <w:basedOn w:val="a"/>
    <w:uiPriority w:val="34"/>
    <w:qFormat/>
    <w:rsid w:val="00A17D8A"/>
    <w:pPr>
      <w:ind w:left="720"/>
      <w:contextualSpacing/>
    </w:pPr>
  </w:style>
  <w:style w:type="paragraph" w:customStyle="1" w:styleId="western">
    <w:name w:val="western"/>
    <w:basedOn w:val="a"/>
    <w:rsid w:val="00A17D8A"/>
    <w:pPr>
      <w:spacing w:before="100" w:beforeAutospacing="1" w:after="100" w:afterAutospacing="1"/>
      <w:ind w:right="5732"/>
    </w:pPr>
    <w:rPr>
      <w:color w:val="000000"/>
      <w:szCs w:val="28"/>
    </w:rPr>
  </w:style>
  <w:style w:type="table" w:styleId="a6">
    <w:name w:val="Table Grid"/>
    <w:basedOn w:val="a1"/>
    <w:uiPriority w:val="59"/>
    <w:rsid w:val="00A17D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B5C24"/>
    <w:rPr>
      <w:rFonts w:ascii="Segoe UI" w:hAnsi="Segoe UI" w:cs="Segoe UI"/>
      <w:sz w:val="18"/>
      <w:szCs w:val="18"/>
    </w:rPr>
  </w:style>
  <w:style w:type="character" w:customStyle="1" w:styleId="a8">
    <w:name w:val="Текст выноски Знак"/>
    <w:basedOn w:val="a0"/>
    <w:link w:val="a7"/>
    <w:uiPriority w:val="99"/>
    <w:semiHidden/>
    <w:rsid w:val="003B5C24"/>
    <w:rPr>
      <w:rFonts w:ascii="Segoe UI" w:eastAsia="Times New Roman" w:hAnsi="Segoe UI" w:cs="Segoe UI"/>
      <w:sz w:val="18"/>
      <w:szCs w:val="18"/>
      <w:lang w:eastAsia="ru-RU"/>
    </w:rPr>
  </w:style>
  <w:style w:type="paragraph" w:styleId="a9">
    <w:name w:val="header"/>
    <w:basedOn w:val="a"/>
    <w:link w:val="aa"/>
    <w:uiPriority w:val="99"/>
    <w:unhideWhenUsed/>
    <w:rsid w:val="00942EBC"/>
    <w:pPr>
      <w:tabs>
        <w:tab w:val="center" w:pos="4677"/>
        <w:tab w:val="right" w:pos="9355"/>
      </w:tabs>
    </w:pPr>
  </w:style>
  <w:style w:type="character" w:customStyle="1" w:styleId="aa">
    <w:name w:val="Верхний колонтитул Знак"/>
    <w:basedOn w:val="a0"/>
    <w:link w:val="a9"/>
    <w:uiPriority w:val="99"/>
    <w:rsid w:val="00942EBC"/>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942EBC"/>
    <w:pPr>
      <w:tabs>
        <w:tab w:val="center" w:pos="4677"/>
        <w:tab w:val="right" w:pos="9355"/>
      </w:tabs>
    </w:pPr>
  </w:style>
  <w:style w:type="character" w:customStyle="1" w:styleId="ac">
    <w:name w:val="Нижний колонтитул Знак"/>
    <w:basedOn w:val="a0"/>
    <w:link w:val="ab"/>
    <w:uiPriority w:val="99"/>
    <w:rsid w:val="00942EBC"/>
    <w:rPr>
      <w:rFonts w:ascii="Times New Roman" w:eastAsia="Times New Roman" w:hAnsi="Times New Roman" w:cs="Times New Roman"/>
      <w:sz w:val="28"/>
      <w:szCs w:val="24"/>
      <w:lang w:eastAsia="ru-RU"/>
    </w:rPr>
  </w:style>
  <w:style w:type="paragraph" w:styleId="ad">
    <w:name w:val="caption"/>
    <w:basedOn w:val="a"/>
    <w:next w:val="a"/>
    <w:uiPriority w:val="35"/>
    <w:unhideWhenUsed/>
    <w:qFormat/>
    <w:rsid w:val="00942EB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A622-EDDF-4BB9-B36A-C111234D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9335</Words>
  <Characters>5321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subject/>
  <dc:creator>user</dc:creator>
  <cp:keywords/>
  <dc:description/>
  <cp:lastModifiedBy>user</cp:lastModifiedBy>
  <cp:revision>11</cp:revision>
  <cp:lastPrinted>2019-08-23T06:36:00Z</cp:lastPrinted>
  <dcterms:created xsi:type="dcterms:W3CDTF">2019-08-22T07:09:00Z</dcterms:created>
  <dcterms:modified xsi:type="dcterms:W3CDTF">2019-08-28T12:47:00Z</dcterms:modified>
</cp:coreProperties>
</file>