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D70B6" w:rsidRPr="00D051AE" w:rsidRDefault="00327242" w:rsidP="00327242">
      <w:pPr>
        <w:ind w:right="-143"/>
        <w:jc w:val="center"/>
        <w:rPr>
          <w:szCs w:val="28"/>
          <w:lang w:val="uk-UA"/>
        </w:rPr>
      </w:pPr>
      <w:r>
        <w:rPr>
          <w:b/>
          <w:sz w:val="24"/>
          <w:lang w:val="uk-UA"/>
        </w:rPr>
        <w:t xml:space="preserve">                                           </w:t>
      </w:r>
      <w:r w:rsidR="009F386C" w:rsidRPr="00D051AE">
        <w:rPr>
          <w:szCs w:val="28"/>
          <w:lang w:val="uk-UA"/>
        </w:rPr>
        <w:t xml:space="preserve">Додаток </w:t>
      </w:r>
    </w:p>
    <w:p w:rsidR="00327242" w:rsidRPr="00D051AE" w:rsidRDefault="006D70B6" w:rsidP="006D70B6">
      <w:pPr>
        <w:ind w:right="-143"/>
        <w:jc w:val="center"/>
        <w:rPr>
          <w:szCs w:val="28"/>
          <w:lang w:val="uk-UA"/>
        </w:rPr>
      </w:pPr>
      <w:r w:rsidRPr="00D051AE">
        <w:rPr>
          <w:szCs w:val="28"/>
          <w:lang w:val="uk-UA"/>
        </w:rPr>
        <w:t xml:space="preserve">                                                                </w:t>
      </w:r>
      <w:r w:rsidR="009F386C" w:rsidRPr="00D051AE">
        <w:rPr>
          <w:szCs w:val="28"/>
          <w:lang w:val="uk-UA"/>
        </w:rPr>
        <w:t>до рішення</w:t>
      </w:r>
      <w:r w:rsidRPr="00D051AE">
        <w:rPr>
          <w:szCs w:val="28"/>
          <w:lang w:val="uk-UA"/>
        </w:rPr>
        <w:t xml:space="preserve"> </w:t>
      </w:r>
      <w:r w:rsidR="00B66393">
        <w:rPr>
          <w:szCs w:val="28"/>
          <w:lang w:val="uk-UA"/>
        </w:rPr>
        <w:t>міської ради</w:t>
      </w:r>
    </w:p>
    <w:p w:rsidR="00327242" w:rsidRPr="008A1996" w:rsidRDefault="00327242" w:rsidP="008A1996">
      <w:pPr>
        <w:ind w:right="-143"/>
        <w:jc w:val="center"/>
        <w:rPr>
          <w:szCs w:val="28"/>
          <w:lang w:val="uk-UA"/>
        </w:rPr>
      </w:pPr>
      <w:r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D051AE">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43070C">
        <w:rPr>
          <w:sz w:val="24"/>
          <w:lang w:val="uk-UA"/>
        </w:rPr>
        <w:t>___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327242" w:rsidRPr="00D051AE" w:rsidRDefault="009F386C" w:rsidP="009F386C">
      <w:pPr>
        <w:ind w:right="-143"/>
        <w:jc w:val="center"/>
        <w:rPr>
          <w:b/>
          <w:sz w:val="36"/>
          <w:szCs w:val="36"/>
          <w:lang w:val="uk-UA"/>
        </w:rPr>
      </w:pPr>
      <w:r w:rsidRPr="00D051AE">
        <w:rPr>
          <w:b/>
          <w:sz w:val="36"/>
          <w:szCs w:val="36"/>
          <w:lang w:val="uk-UA"/>
        </w:rPr>
        <w:t>ЖИТОМИРСЬКОЇ МІСЬКОЇ ОБ</w:t>
      </w:r>
      <w:r w:rsidR="00327242" w:rsidRPr="00D051AE">
        <w:rPr>
          <w:b/>
          <w:sz w:val="36"/>
          <w:szCs w:val="36"/>
        </w:rPr>
        <w:t>’</w:t>
      </w:r>
      <w:r w:rsidRPr="00D051AE">
        <w:rPr>
          <w:b/>
          <w:sz w:val="36"/>
          <w:szCs w:val="36"/>
          <w:lang w:val="uk-UA"/>
        </w:rPr>
        <w:t xml:space="preserve">ЄДНАНОЇ 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C539D9" w:rsidRDefault="00C539D9" w:rsidP="00327242">
      <w:pPr>
        <w:rPr>
          <w:b/>
          <w:szCs w:val="28"/>
          <w:lang w:val="uk-UA"/>
        </w:rPr>
      </w:pPr>
    </w:p>
    <w:p w:rsidR="008A1996" w:rsidRDefault="008A1996" w:rsidP="00327242">
      <w:pPr>
        <w:rPr>
          <w:b/>
          <w:szCs w:val="28"/>
          <w:lang w:val="uk-UA"/>
        </w:rPr>
      </w:pPr>
    </w:p>
    <w:p w:rsidR="00D051AE" w:rsidRPr="00D051AE" w:rsidRDefault="00D051AE"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8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4046"/>
        <w:gridCol w:w="5238"/>
      </w:tblGrid>
      <w:tr w:rsidR="002413E1" w:rsidRPr="00D051AE" w:rsidTr="0073173A">
        <w:trPr>
          <w:trHeight w:val="1362"/>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523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об’єднаної територіальної громади на               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73173A">
        <w:trPr>
          <w:trHeight w:val="54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523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73173A">
        <w:trPr>
          <w:trHeight w:val="814"/>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523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73173A">
        <w:trPr>
          <w:trHeight w:val="534"/>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523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FD36C2" w:rsidTr="0073173A">
        <w:trPr>
          <w:trHeight w:val="1909"/>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4046"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523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організації Житомирської міської об’єднаної територіальної громади</w:t>
            </w:r>
          </w:p>
        </w:tc>
      </w:tr>
      <w:tr w:rsidR="002413E1" w:rsidRPr="00D051AE" w:rsidTr="0073173A">
        <w:trPr>
          <w:trHeight w:val="814"/>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523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FD36C2" w:rsidTr="0073173A">
        <w:trPr>
          <w:trHeight w:val="436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5238"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об’єднаної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організації Житомирської міської об’єднаної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73173A">
        <w:trPr>
          <w:trHeight w:val="54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5238"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FD36C2" w:rsidTr="0073173A">
        <w:trPr>
          <w:trHeight w:val="3819"/>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5238" w:type="dxa"/>
            <w:shd w:val="clear" w:color="auto" w:fill="auto"/>
          </w:tcPr>
          <w:p w:rsidR="002413E1" w:rsidRDefault="000D794E" w:rsidP="00542930">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об’єднаною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організацій</w:t>
            </w:r>
          </w:p>
          <w:p w:rsidR="00A9174C" w:rsidRPr="00D051AE" w:rsidRDefault="00A9174C" w:rsidP="00542930">
            <w:pPr>
              <w:suppressAutoHyphens w:val="0"/>
              <w:ind w:firstLine="2"/>
              <w:jc w:val="both"/>
              <w:rPr>
                <w:szCs w:val="28"/>
                <w:lang w:val="uk-UA" w:eastAsia="ru-RU"/>
              </w:rPr>
            </w:pPr>
          </w:p>
        </w:tc>
      </w:tr>
      <w:tr w:rsidR="002413E1" w:rsidRPr="00D051AE" w:rsidTr="0073173A">
        <w:trPr>
          <w:trHeight w:val="329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Загальний обсяг фінансових ресурсів, необхідних для реалізації Програми, всього:</w:t>
            </w:r>
          </w:p>
          <w:p w:rsidR="002413E1" w:rsidRPr="00D051AE" w:rsidRDefault="002413E1" w:rsidP="002413E1">
            <w:pPr>
              <w:suppressAutoHyphens w:val="0"/>
              <w:rPr>
                <w:szCs w:val="28"/>
                <w:lang w:val="uk-UA" w:eastAsia="ru-RU"/>
              </w:rPr>
            </w:pPr>
            <w:r w:rsidRPr="00D051AE">
              <w:rPr>
                <w:szCs w:val="28"/>
                <w:lang w:val="uk-UA" w:eastAsia="ru-RU"/>
              </w:rPr>
              <w:t>В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державного бюджету</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обласного бюджету</w:t>
            </w:r>
          </w:p>
          <w:p w:rsidR="002413E1" w:rsidRDefault="002413E1" w:rsidP="002413E1">
            <w:pPr>
              <w:numPr>
                <w:ilvl w:val="0"/>
                <w:numId w:val="3"/>
              </w:numPr>
              <w:suppressAutoHyphens w:val="0"/>
              <w:contextualSpacing/>
              <w:rPr>
                <w:szCs w:val="28"/>
                <w:lang w:val="uk-UA" w:eastAsia="ru-RU"/>
              </w:rPr>
            </w:pPr>
            <w:r w:rsidRPr="00D051AE">
              <w:rPr>
                <w:szCs w:val="28"/>
                <w:lang w:val="uk-UA" w:eastAsia="ru-RU"/>
              </w:rPr>
              <w:t>кошт</w:t>
            </w:r>
            <w:r w:rsidR="008E37A6" w:rsidRPr="00D051AE">
              <w:rPr>
                <w:szCs w:val="28"/>
                <w:lang w:val="uk-UA" w:eastAsia="ru-RU"/>
              </w:rPr>
              <w:t>и</w:t>
            </w:r>
            <w:r w:rsidRPr="00D051AE">
              <w:rPr>
                <w:szCs w:val="28"/>
                <w:lang w:val="uk-UA" w:eastAsia="ru-RU"/>
              </w:rPr>
              <w:t xml:space="preserve"> позабюджетних джерел </w:t>
            </w:r>
          </w:p>
          <w:p w:rsidR="00A9174C" w:rsidRPr="00D051AE" w:rsidRDefault="00A9174C" w:rsidP="00A9174C">
            <w:pPr>
              <w:suppressAutoHyphens w:val="0"/>
              <w:ind w:left="720"/>
              <w:contextualSpacing/>
              <w:rPr>
                <w:szCs w:val="28"/>
                <w:lang w:val="uk-UA" w:eastAsia="ru-RU"/>
              </w:rPr>
            </w:pPr>
          </w:p>
        </w:tc>
        <w:tc>
          <w:tcPr>
            <w:tcW w:w="5238" w:type="dxa"/>
            <w:shd w:val="clear" w:color="auto" w:fill="auto"/>
          </w:tcPr>
          <w:p w:rsidR="002413E1" w:rsidRPr="00D051AE" w:rsidRDefault="002413E1" w:rsidP="002413E1">
            <w:pPr>
              <w:suppressAutoHyphens w:val="0"/>
              <w:ind w:firstLine="2"/>
              <w:jc w:val="both"/>
              <w:rPr>
                <w:szCs w:val="28"/>
                <w:lang w:val="uk-UA" w:eastAsia="ru-RU"/>
              </w:rPr>
            </w:pPr>
            <w:r w:rsidRPr="00D051AE">
              <w:rPr>
                <w:szCs w:val="28"/>
                <w:lang w:val="uk-UA" w:eastAsia="ru-RU"/>
              </w:rPr>
              <w:t>3</w:t>
            </w:r>
            <w:r w:rsidR="00F32097">
              <w:rPr>
                <w:szCs w:val="28"/>
                <w:lang w:val="uk-UA" w:eastAsia="ru-RU"/>
              </w:rPr>
              <w:t>913</w:t>
            </w:r>
            <w:r w:rsidR="009133D9">
              <w:rPr>
                <w:szCs w:val="28"/>
                <w:lang w:val="uk-UA" w:eastAsia="ru-RU"/>
              </w:rPr>
              <w:t>295,9</w:t>
            </w:r>
            <w:r w:rsidRPr="00D051AE">
              <w:rPr>
                <w:szCs w:val="28"/>
                <w:lang w:val="uk-UA" w:eastAsia="ru-RU"/>
              </w:rPr>
              <w:t xml:space="preserve"> тис. грн</w:t>
            </w:r>
          </w:p>
          <w:p w:rsidR="002413E1" w:rsidRPr="00D051AE" w:rsidRDefault="002413E1" w:rsidP="002413E1">
            <w:pPr>
              <w:suppressAutoHyphens w:val="0"/>
              <w:ind w:firstLine="2"/>
              <w:jc w:val="both"/>
              <w:rPr>
                <w:szCs w:val="28"/>
                <w:lang w:val="uk-UA" w:eastAsia="ru-RU"/>
              </w:rPr>
            </w:pPr>
          </w:p>
          <w:p w:rsidR="002413E1" w:rsidRPr="00D051AE" w:rsidRDefault="002413E1" w:rsidP="002413E1">
            <w:pPr>
              <w:suppressAutoHyphens w:val="0"/>
              <w:ind w:firstLine="2"/>
              <w:jc w:val="both"/>
              <w:rPr>
                <w:szCs w:val="28"/>
                <w:lang w:val="uk-UA" w:eastAsia="ru-RU"/>
              </w:rPr>
            </w:pPr>
          </w:p>
          <w:p w:rsidR="002413E1" w:rsidRPr="00D051AE" w:rsidRDefault="002413E1" w:rsidP="002413E1">
            <w:pPr>
              <w:suppressAutoHyphens w:val="0"/>
              <w:ind w:firstLine="2"/>
              <w:jc w:val="both"/>
              <w:rPr>
                <w:szCs w:val="28"/>
                <w:lang w:val="uk-UA" w:eastAsia="ru-RU"/>
              </w:rPr>
            </w:pPr>
          </w:p>
          <w:p w:rsidR="002413E1" w:rsidRDefault="00F32097" w:rsidP="002413E1">
            <w:pPr>
              <w:suppressAutoHyphens w:val="0"/>
              <w:ind w:firstLine="2"/>
              <w:jc w:val="both"/>
              <w:rPr>
                <w:szCs w:val="28"/>
                <w:lang w:val="uk-UA" w:eastAsia="ru-RU"/>
              </w:rPr>
            </w:pPr>
            <w:r>
              <w:rPr>
                <w:szCs w:val="28"/>
                <w:lang w:val="uk-UA" w:eastAsia="ru-RU"/>
              </w:rPr>
              <w:t>722</w:t>
            </w:r>
            <w:r w:rsidR="009133D9">
              <w:rPr>
                <w:szCs w:val="28"/>
                <w:lang w:val="uk-UA" w:eastAsia="ru-RU"/>
              </w:rPr>
              <w:t>233,9</w:t>
            </w:r>
            <w:r w:rsidR="002413E1" w:rsidRPr="00D051AE">
              <w:rPr>
                <w:szCs w:val="28"/>
                <w:lang w:val="uk-UA" w:eastAsia="ru-RU"/>
              </w:rPr>
              <w:t xml:space="preserve"> тис. грн</w:t>
            </w:r>
          </w:p>
          <w:p w:rsidR="00A272BF" w:rsidRPr="00D051AE" w:rsidRDefault="00A272BF" w:rsidP="002413E1">
            <w:pPr>
              <w:suppressAutoHyphens w:val="0"/>
              <w:ind w:firstLine="2"/>
              <w:jc w:val="both"/>
              <w:rPr>
                <w:szCs w:val="28"/>
                <w:lang w:val="uk-UA" w:eastAsia="ru-RU"/>
              </w:rPr>
            </w:pPr>
          </w:p>
          <w:p w:rsidR="002413E1" w:rsidRDefault="002413E1" w:rsidP="002413E1">
            <w:pPr>
              <w:suppressAutoHyphens w:val="0"/>
              <w:ind w:firstLine="2"/>
              <w:jc w:val="both"/>
              <w:rPr>
                <w:szCs w:val="28"/>
                <w:lang w:val="uk-UA" w:eastAsia="ru-RU"/>
              </w:rPr>
            </w:pPr>
            <w:r w:rsidRPr="00D051AE">
              <w:rPr>
                <w:szCs w:val="28"/>
                <w:lang w:val="uk-UA" w:eastAsia="ru-RU"/>
              </w:rPr>
              <w:t>3</w:t>
            </w:r>
            <w:r w:rsidR="00F32097">
              <w:rPr>
                <w:szCs w:val="28"/>
                <w:lang w:val="uk-UA" w:eastAsia="ru-RU"/>
              </w:rPr>
              <w:t>188580,5</w:t>
            </w:r>
            <w:r w:rsidRPr="00D051AE">
              <w:rPr>
                <w:szCs w:val="28"/>
                <w:lang w:val="uk-UA" w:eastAsia="ru-RU"/>
              </w:rPr>
              <w:t xml:space="preserve"> тис. грн</w:t>
            </w:r>
          </w:p>
          <w:p w:rsidR="00A272BF" w:rsidRPr="00D051AE" w:rsidRDefault="00A272BF" w:rsidP="002413E1">
            <w:pPr>
              <w:suppressAutoHyphens w:val="0"/>
              <w:ind w:firstLine="2"/>
              <w:jc w:val="both"/>
              <w:rPr>
                <w:szCs w:val="28"/>
                <w:lang w:val="uk-UA" w:eastAsia="ru-RU"/>
              </w:rPr>
            </w:pPr>
          </w:p>
          <w:p w:rsidR="002413E1" w:rsidRPr="00D051AE" w:rsidRDefault="002413E1" w:rsidP="002413E1">
            <w:pPr>
              <w:suppressAutoHyphens w:val="0"/>
              <w:ind w:firstLine="2"/>
              <w:jc w:val="both"/>
              <w:rPr>
                <w:szCs w:val="28"/>
                <w:lang w:val="uk-UA" w:eastAsia="ru-RU"/>
              </w:rPr>
            </w:pPr>
            <w:r w:rsidRPr="00D051AE">
              <w:rPr>
                <w:szCs w:val="28"/>
                <w:lang w:val="uk-UA" w:eastAsia="ru-RU"/>
              </w:rPr>
              <w:t>2</w:t>
            </w:r>
            <w:r w:rsidR="00F32097">
              <w:rPr>
                <w:szCs w:val="28"/>
                <w:lang w:val="uk-UA" w:eastAsia="ru-RU"/>
              </w:rPr>
              <w:t>481,5</w:t>
            </w:r>
            <w:r w:rsidRPr="00D051AE">
              <w:rPr>
                <w:szCs w:val="28"/>
                <w:lang w:val="uk-UA" w:eastAsia="ru-RU"/>
              </w:rPr>
              <w:t xml:space="preserve"> тис. грн</w:t>
            </w:r>
          </w:p>
          <w:p w:rsidR="002413E1" w:rsidRPr="00D051AE" w:rsidRDefault="002413E1" w:rsidP="002413E1">
            <w:pPr>
              <w:suppressAutoHyphens w:val="0"/>
              <w:ind w:firstLine="2"/>
              <w:jc w:val="both"/>
              <w:rPr>
                <w:szCs w:val="28"/>
                <w:lang w:val="uk-UA" w:eastAsia="ru-RU"/>
              </w:rPr>
            </w:pPr>
          </w:p>
        </w:tc>
      </w:tr>
      <w:tr w:rsidR="002413E1" w:rsidRPr="00D051AE" w:rsidTr="00A9174C">
        <w:trPr>
          <w:trHeight w:val="842"/>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5238" w:type="dxa"/>
            <w:shd w:val="clear" w:color="auto" w:fill="auto"/>
          </w:tcPr>
          <w:p w:rsidR="002413E1" w:rsidRPr="00D051AE" w:rsidRDefault="000D794E" w:rsidP="002413E1">
            <w:pPr>
              <w:suppressAutoHyphens w:val="0"/>
              <w:ind w:right="-2" w:firstLine="2"/>
              <w:jc w:val="both"/>
              <w:rPr>
                <w:rFonts w:eastAsiaTheme="minorHAnsi"/>
                <w:color w:val="000000"/>
                <w:szCs w:val="28"/>
                <w:lang w:val="uk-UA" w:eastAsia="en-US"/>
              </w:rPr>
            </w:pPr>
            <w:r>
              <w:rPr>
                <w:rFonts w:eastAsiaTheme="minorHAnsi"/>
                <w:color w:val="000000"/>
                <w:szCs w:val="28"/>
                <w:lang w:val="uk-UA" w:eastAsia="en-US"/>
              </w:rPr>
              <w:t>з</w:t>
            </w:r>
            <w:r w:rsidR="002413E1" w:rsidRPr="00D051AE">
              <w:rPr>
                <w:rFonts w:eastAsiaTheme="minorHAnsi"/>
                <w:color w:val="000000"/>
                <w:szCs w:val="28"/>
                <w:lang w:val="uk-UA" w:eastAsia="en-US"/>
              </w:rPr>
              <w:t>апровадження сучасних стандартів та інноваційних технологій надання соціальних послуг населенню громади;</w:t>
            </w:r>
          </w:p>
          <w:p w:rsidR="002413E1" w:rsidRPr="00D051AE" w:rsidRDefault="002413E1" w:rsidP="002413E1">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об’єднаної територіальної громади; </w:t>
            </w:r>
          </w:p>
          <w:p w:rsidR="002413E1" w:rsidRPr="00D051AE" w:rsidRDefault="002413E1" w:rsidP="002413E1">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 xml:space="preserve">запровадження </w:t>
            </w:r>
            <w:proofErr w:type="spellStart"/>
            <w:r w:rsidRPr="00D051AE">
              <w:rPr>
                <w:rFonts w:eastAsiaTheme="minorHAnsi"/>
                <w:color w:val="000000"/>
                <w:szCs w:val="28"/>
                <w:lang w:val="uk-UA" w:eastAsia="en-US"/>
              </w:rPr>
              <w:t>клієнтоорієнтованої</w:t>
            </w:r>
            <w:proofErr w:type="spellEnd"/>
            <w:r w:rsidRPr="00D051AE">
              <w:rPr>
                <w:rFonts w:eastAsiaTheme="minorHAnsi"/>
                <w:color w:val="000000"/>
                <w:szCs w:val="28"/>
                <w:lang w:val="uk-UA" w:eastAsia="en-US"/>
              </w:rPr>
              <w:t xml:space="preserve"> системи надання соціальних послуг;  </w:t>
            </w:r>
          </w:p>
          <w:p w:rsidR="002413E1" w:rsidRPr="00D051AE" w:rsidRDefault="002413E1" w:rsidP="002413E1">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D051AE" w:rsidRDefault="002413E1" w:rsidP="0073173A">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lastRenderedPageBreak/>
              <w:t>залучення до реалізації соціальних послуг інститутів громадянського суспільства, громади і представників бізнесу</w:t>
            </w:r>
          </w:p>
        </w:tc>
      </w:tr>
      <w:tr w:rsidR="002413E1" w:rsidRPr="00FD36C2" w:rsidTr="0073173A">
        <w:trPr>
          <w:trHeight w:val="3272"/>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5238"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 xml:space="preserve">об’єднаної 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  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  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об’єднаної територіальної громади</w:t>
      </w:r>
      <w:r w:rsidRPr="00D051AE">
        <w:rPr>
          <w:bCs/>
          <w:szCs w:val="28"/>
          <w:lang w:val="uk-UA" w:eastAsia="ru-RU"/>
        </w:rPr>
        <w:t xml:space="preserve"> на 2021-2025 роки  (далі-Програма).</w:t>
      </w:r>
    </w:p>
    <w:p w:rsidR="002413E1" w:rsidRPr="00D051AE" w:rsidRDefault="002413E1" w:rsidP="00F611D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організацій  та  установ</w:t>
      </w:r>
      <w:r w:rsidR="00A9174C" w:rsidRPr="005A1ADC">
        <w:rPr>
          <w:bCs/>
          <w:szCs w:val="28"/>
          <w:lang w:val="uk-UA" w:eastAsia="ru-RU"/>
        </w:rPr>
        <w:t xml:space="preserve"> </w:t>
      </w:r>
      <w:r w:rsidRPr="005A1ADC">
        <w:rPr>
          <w:bCs/>
          <w:szCs w:val="28"/>
          <w:lang w:val="uk-UA" w:eastAsia="ru-RU"/>
        </w:rPr>
        <w:t>Житомирської міської об’єднаної 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Pr="00D051AE" w:rsidRDefault="002413E1" w:rsidP="002413E1">
      <w:pPr>
        <w:widowControl w:val="0"/>
        <w:suppressAutoHyphens w:val="0"/>
        <w:spacing w:after="120"/>
        <w:ind w:firstLine="708"/>
        <w:jc w:val="both"/>
        <w:rPr>
          <w:szCs w:val="28"/>
          <w:lang w:val="uk-UA" w:eastAsia="ru-RU"/>
        </w:rPr>
      </w:pPr>
      <w:r w:rsidRPr="00D051AE">
        <w:rPr>
          <w:szCs w:val="28"/>
          <w:lang w:val="uk-UA" w:eastAsia="ru-RU"/>
        </w:rPr>
        <w:t>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ОТГ.</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 2030 року зазначено в додатку 5 до Програми.</w:t>
      </w:r>
    </w:p>
    <w:p w:rsidR="002413E1" w:rsidRPr="00D051AE"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 xml:space="preserve">аконів України «Про соціальні послуги», «Про статус ветеранів війни, гарантії їх соціального </w:t>
      </w:r>
      <w:r w:rsidRPr="00D051AE">
        <w:rPr>
          <w:szCs w:val="28"/>
          <w:lang w:val="uk-UA" w:eastAsia="ru-RU"/>
        </w:rPr>
        <w:lastRenderedPageBreak/>
        <w:t>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осіб з інвалідністю в Україні», та інших законодавчих документів, що гарантують соціальні права, передбачені Конституцією України.</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об’єднаної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На території Житомирської </w:t>
      </w:r>
      <w:r w:rsidRPr="00D051AE">
        <w:rPr>
          <w:rFonts w:eastAsiaTheme="minorHAnsi"/>
          <w:szCs w:val="28"/>
          <w:shd w:val="clear" w:color="auto" w:fill="FFFFFF"/>
          <w:lang w:val="uk-UA" w:eastAsia="en-US"/>
        </w:rPr>
        <w:t>міської об’єднаної територіальної громади</w:t>
      </w:r>
      <w:r w:rsidRPr="00D051AE">
        <w:rPr>
          <w:rFonts w:eastAsiaTheme="minorHAnsi"/>
          <w:szCs w:val="28"/>
          <w:lang w:val="uk-UA" w:eastAsia="en-US"/>
        </w:rPr>
        <w:t xml:space="preserve"> станом на 01.06.2020 року проживає понад 81259 пенсіонерів,  26033 осіб з інвалідністю, з яких 1305 дітей з інвалідністю.</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пенсіонерів одержувачами пенсії у розмірі: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до 1500 грн є 464 пенсіонери або 0,</w:t>
      </w:r>
      <w:r w:rsidR="00AD5D76">
        <w:rPr>
          <w:rFonts w:eastAsiaTheme="minorHAnsi"/>
          <w:color w:val="000000"/>
          <w:szCs w:val="28"/>
          <w:lang w:val="uk-UA" w:eastAsia="en-US"/>
        </w:rPr>
        <w:t>6</w:t>
      </w:r>
      <w:r w:rsidRPr="00D051AE">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від 1501 грн до 2000 грн є 24457 пенсіонерів або </w:t>
      </w:r>
      <w:r w:rsidR="00AD5D76">
        <w:rPr>
          <w:rFonts w:eastAsiaTheme="minorHAnsi"/>
          <w:color w:val="000000"/>
          <w:szCs w:val="28"/>
          <w:lang w:val="uk-UA" w:eastAsia="en-US"/>
        </w:rPr>
        <w:t>30,1</w:t>
      </w:r>
      <w:r w:rsidRPr="00D051AE">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від 2001 грн до 3000 грн є 24299 пенсіонерів або </w:t>
      </w:r>
      <w:r w:rsidR="00AD5D76">
        <w:rPr>
          <w:rFonts w:eastAsiaTheme="minorHAnsi"/>
          <w:color w:val="000000"/>
          <w:szCs w:val="28"/>
          <w:lang w:val="uk-UA" w:eastAsia="en-US"/>
        </w:rPr>
        <w:t>29,9</w:t>
      </w:r>
      <w:r w:rsidRPr="00D051AE">
        <w:rPr>
          <w:rFonts w:eastAsiaTheme="minorHAnsi"/>
          <w:color w:val="000000"/>
          <w:szCs w:val="28"/>
          <w:lang w:val="uk-UA" w:eastAsia="en-US"/>
        </w:rPr>
        <w:t xml:space="preserve"> %.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Водночас, значна кількість особистих звернень надходить від громадян похилого віку, осіб з інвалідністю, багатодітних сімей та одиноких громадян як найбільш вразливої категорії населення. </w:t>
      </w:r>
    </w:p>
    <w:p w:rsidR="00FA78BE" w:rsidRPr="00D051AE" w:rsidRDefault="00FA78BE" w:rsidP="00FA78BE">
      <w:pPr>
        <w:tabs>
          <w:tab w:val="left" w:pos="990"/>
        </w:tabs>
        <w:rPr>
          <w:rFonts w:eastAsiaTheme="minorHAnsi"/>
          <w:szCs w:val="28"/>
          <w:lang w:val="uk-UA" w:eastAsia="en-US"/>
        </w:rPr>
      </w:pPr>
      <w:r w:rsidRPr="00D051AE">
        <w:rPr>
          <w:rFonts w:eastAsiaTheme="minorHAnsi"/>
          <w:szCs w:val="28"/>
          <w:lang w:val="uk-UA" w:eastAsia="en-US"/>
        </w:rPr>
        <w:tab/>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За рахунок співфінансування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об’єднаної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2413E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2413E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 платежів, оформлення субсидій, тощо. </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w:t>
      </w:r>
      <w:r w:rsidRPr="00D051AE">
        <w:rPr>
          <w:rFonts w:eastAsiaTheme="minorHAnsi"/>
          <w:szCs w:val="28"/>
          <w:lang w:val="uk-UA" w:eastAsia="en-US"/>
        </w:rPr>
        <w:lastRenderedPageBreak/>
        <w:t>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об’єднаної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Наразі в Центрі створено групи денного догляду дітей з інвалідністю для одночасного забезпечення 20 дітей з важкими формами </w:t>
      </w:r>
      <w:proofErr w:type="spellStart"/>
      <w:r w:rsidRPr="00D051AE">
        <w:rPr>
          <w:rFonts w:eastAsiaTheme="minorHAnsi"/>
          <w:color w:val="000000"/>
          <w:szCs w:val="28"/>
          <w:lang w:val="uk-UA" w:eastAsia="en-US"/>
        </w:rPr>
        <w:t>неповносправності</w:t>
      </w:r>
      <w:proofErr w:type="spellEnd"/>
      <w:r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об’єднаної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  Такі елементарні фізичні бар</w:t>
      </w:r>
      <w:r w:rsidRPr="00D051AE">
        <w:rPr>
          <w:color w:val="000000"/>
          <w:szCs w:val="28"/>
          <w:lang w:eastAsia="ru-RU"/>
        </w:rPr>
        <w:t>’</w:t>
      </w:r>
      <w:proofErr w:type="spellStart"/>
      <w:r w:rsidRPr="00D051AE">
        <w:rPr>
          <w:color w:val="000000"/>
          <w:szCs w:val="28"/>
          <w:lang w:val="uk-UA" w:eastAsia="ru-RU"/>
        </w:rPr>
        <w:t>єри</w:t>
      </w:r>
      <w:proofErr w:type="spellEnd"/>
      <w:r w:rsidRPr="00D051AE">
        <w:rPr>
          <w:color w:val="000000"/>
          <w:szCs w:val="28"/>
          <w:lang w:val="uk-UA" w:eastAsia="ru-RU"/>
        </w:rPr>
        <w:t xml:space="preserve">,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Наразі на території Житомирської міської об’єднаної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Pr="00D051AE">
        <w:rPr>
          <w:color w:val="000000"/>
          <w:szCs w:val="28"/>
          <w:lang w:val="uk-UA" w:eastAsia="ru-RU"/>
        </w:rPr>
        <w:t xml:space="preserve">сних крісел. Інших засобів реабілітації, </w:t>
      </w:r>
      <w:proofErr w:type="spellStart"/>
      <w:r w:rsidRPr="00D051AE">
        <w:rPr>
          <w:color w:val="000000"/>
          <w:szCs w:val="28"/>
          <w:lang w:val="uk-UA" w:eastAsia="ru-RU"/>
        </w:rPr>
        <w:t>пов</w:t>
      </w:r>
      <w:proofErr w:type="spellEnd"/>
      <w:r w:rsidRPr="00D051AE">
        <w:rPr>
          <w:color w:val="000000"/>
          <w:szCs w:val="28"/>
          <w:lang w:eastAsia="ru-RU"/>
        </w:rPr>
        <w:t>’</w:t>
      </w:r>
      <w:proofErr w:type="spellStart"/>
      <w:r w:rsidRPr="00D051AE">
        <w:rPr>
          <w:color w:val="000000"/>
          <w:szCs w:val="28"/>
          <w:lang w:val="uk-UA" w:eastAsia="ru-RU"/>
        </w:rPr>
        <w:t>язаних</w:t>
      </w:r>
      <w:proofErr w:type="spellEnd"/>
      <w:r w:rsidRPr="00D051AE">
        <w:rPr>
          <w:color w:val="000000"/>
          <w:szCs w:val="28"/>
          <w:lang w:val="uk-UA" w:eastAsia="ru-RU"/>
        </w:rPr>
        <w:t xml:space="preserve"> з пошкодженнями опорно-рухового апарату, потребують 6302 особи.</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Водночас,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 xml:space="preserve">Ступінь отримання соціальних послуг для зазначеної категорії залежить від транспортного забезпечення. Наразі організовано перевезення громадян з </w:t>
      </w:r>
      <w:r w:rsidRPr="00D051AE">
        <w:rPr>
          <w:color w:val="000000"/>
          <w:szCs w:val="28"/>
          <w:lang w:val="uk-UA" w:eastAsia="ru-RU"/>
        </w:rPr>
        <w:lastRenderedPageBreak/>
        <w:t>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соціальної політики, чутливої по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 об’єднаної 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2413E1" w:rsidRPr="00D051AE" w:rsidRDefault="002413E1" w:rsidP="002413E1">
      <w:pPr>
        <w:widowControl w:val="0"/>
        <w:suppressAutoHyphens w:val="0"/>
        <w:spacing w:after="120"/>
        <w:jc w:val="both"/>
        <w:rPr>
          <w:color w:val="000000"/>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об’єднаної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об’єднаної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w:t>
      </w:r>
      <w:proofErr w:type="spellStart"/>
      <w:r w:rsidRPr="00D051AE">
        <w:rPr>
          <w:szCs w:val="28"/>
          <w:lang w:eastAsia="ru-RU"/>
        </w:rPr>
        <w:t>організаціям</w:t>
      </w:r>
      <w:proofErr w:type="spellEnd"/>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w:t>
      </w:r>
      <w:proofErr w:type="spellStart"/>
      <w:r w:rsidRPr="00D051AE">
        <w:rPr>
          <w:szCs w:val="28"/>
          <w:lang w:eastAsia="ru-RU"/>
        </w:rPr>
        <w:t>організації</w:t>
      </w:r>
      <w:proofErr w:type="spellEnd"/>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w:t>
      </w:r>
      <w:proofErr w:type="spellStart"/>
      <w:r w:rsidRPr="00D051AE">
        <w:rPr>
          <w:szCs w:val="28"/>
          <w:lang w:eastAsia="ru-RU"/>
        </w:rPr>
        <w:t>Організація</w:t>
      </w:r>
      <w:proofErr w:type="spellEnd"/>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542930" w:rsidRPr="00D051AE" w:rsidRDefault="002413E1" w:rsidP="009204D7">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об’єднаної територіальної громади на 2021-2025 роки визначено пріоритетні напрями, що враховують комплекс заходів для вирішення </w:t>
      </w:r>
      <w:r w:rsidRPr="00D051AE">
        <w:rPr>
          <w:rFonts w:eastAsiaTheme="minorHAnsi"/>
          <w:szCs w:val="28"/>
          <w:lang w:val="uk-UA" w:eastAsia="en-US"/>
        </w:rPr>
        <w:lastRenderedPageBreak/>
        <w:t xml:space="preserve">найгостріших проблем соціального захисту найменш захищених категорій громадян. </w:t>
      </w:r>
    </w:p>
    <w:p w:rsidR="002413E1" w:rsidRPr="00D051AE" w:rsidRDefault="002413E1" w:rsidP="002413E1">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2413E1" w:rsidRPr="00D051AE" w:rsidRDefault="002413E1" w:rsidP="004A0F75">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об’єднаною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організацій.</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 та членів сімей загиблих учасників АТО/ООС;</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об’єднаної територіальної громади</w:t>
      </w:r>
      <w:r w:rsidRPr="00D051AE">
        <w:rPr>
          <w:szCs w:val="28"/>
          <w:lang w:val="uk-UA" w:eastAsia="en-US"/>
        </w:rPr>
        <w:t>.</w:t>
      </w:r>
    </w:p>
    <w:p w:rsidR="00542930" w:rsidRDefault="004A0F75" w:rsidP="004A0F75">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результативності Програми зазначені в додатку 3 до Програми.</w:t>
      </w:r>
    </w:p>
    <w:p w:rsidR="00D051AE" w:rsidRPr="00D051AE" w:rsidRDefault="00D051AE" w:rsidP="004A0F75">
      <w:pPr>
        <w:widowControl w:val="0"/>
        <w:suppressAutoHyphens w:val="0"/>
        <w:spacing w:after="120"/>
        <w:jc w:val="both"/>
        <w:rPr>
          <w:szCs w:val="28"/>
          <w:lang w:val="uk-UA" w:eastAsia="ru-RU"/>
        </w:rPr>
      </w:pPr>
    </w:p>
    <w:p w:rsidR="002413E1" w:rsidRPr="00D051AE" w:rsidRDefault="002413E1" w:rsidP="002413E1">
      <w:pPr>
        <w:widowControl w:val="0"/>
        <w:suppressAutoHyphens w:val="0"/>
        <w:spacing w:after="120"/>
        <w:ind w:firstLine="708"/>
        <w:jc w:val="center"/>
        <w:rPr>
          <w:b/>
          <w:szCs w:val="28"/>
          <w:u w:val="single"/>
          <w:lang w:val="uk-UA" w:eastAsia="ru-RU"/>
        </w:rPr>
      </w:pPr>
      <w:r w:rsidRPr="00D051AE">
        <w:rPr>
          <w:b/>
          <w:szCs w:val="28"/>
          <w:u w:val="single"/>
          <w:lang w:val="en-US" w:eastAsia="ru-RU"/>
        </w:rPr>
        <w:lastRenderedPageBreak/>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об’єднаної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4A0F75" w:rsidRPr="00D051AE" w:rsidRDefault="004A0F75" w:rsidP="004A0F75">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D051AE" w:rsidRDefault="002413E1" w:rsidP="002413E1">
      <w:pPr>
        <w:widowControl w:val="0"/>
        <w:suppressAutoHyphens w:val="0"/>
        <w:spacing w:after="120"/>
        <w:jc w:val="both"/>
        <w:rPr>
          <w:szCs w:val="28"/>
          <w:lang w:val="uk-UA" w:eastAsia="ru-RU"/>
        </w:rPr>
      </w:pPr>
      <w:r w:rsidRPr="00D051AE">
        <w:rPr>
          <w:szCs w:val="28"/>
          <w:lang w:val="uk-UA" w:eastAsia="ru-RU"/>
        </w:rPr>
        <w:t xml:space="preserve">           Фінансування Програми здійснюється за рахунок коштів місцевого, обласного, державного бюджетів та інших джерел, не заборонених </w:t>
      </w:r>
      <w:r w:rsidR="008E37A6" w:rsidRPr="00D051AE">
        <w:rPr>
          <w:szCs w:val="28"/>
          <w:lang w:val="uk-UA" w:eastAsia="ru-RU"/>
        </w:rPr>
        <w:t xml:space="preserve">чинним </w:t>
      </w:r>
      <w:r w:rsidRPr="00D051AE">
        <w:rPr>
          <w:szCs w:val="28"/>
          <w:lang w:val="uk-UA" w:eastAsia="ru-RU"/>
        </w:rPr>
        <w:t>законодавством України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1276"/>
        <w:gridCol w:w="1275"/>
        <w:gridCol w:w="1276"/>
        <w:gridCol w:w="1276"/>
        <w:gridCol w:w="1559"/>
      </w:tblGrid>
      <w:tr w:rsidR="002413E1" w:rsidRPr="00D051AE" w:rsidTr="005C076E">
        <w:tc>
          <w:tcPr>
            <w:tcW w:w="1985" w:type="dxa"/>
            <w:vMerge w:val="restart"/>
            <w:shd w:val="clear" w:color="auto" w:fill="auto"/>
          </w:tcPr>
          <w:p w:rsidR="002413E1" w:rsidRPr="00D051AE" w:rsidRDefault="002413E1" w:rsidP="002413E1">
            <w:pPr>
              <w:widowControl w:val="0"/>
              <w:suppressAutoHyphens w:val="0"/>
              <w:spacing w:after="120"/>
              <w:jc w:val="center"/>
              <w:rPr>
                <w:b/>
                <w:szCs w:val="28"/>
                <w:u w:val="single"/>
                <w:lang w:val="uk-UA" w:eastAsia="ru-RU"/>
              </w:rPr>
            </w:pPr>
            <w:r w:rsidRPr="00D051AE">
              <w:rPr>
                <w:szCs w:val="28"/>
                <w:lang w:val="uk-UA" w:eastAsia="ru-RU"/>
              </w:rPr>
              <w:t>Обсяг коштів, що пропонується залучити на виконання Програми</w:t>
            </w:r>
          </w:p>
        </w:tc>
        <w:tc>
          <w:tcPr>
            <w:tcW w:w="6379" w:type="dxa"/>
            <w:gridSpan w:val="5"/>
            <w:shd w:val="clear" w:color="auto" w:fill="auto"/>
          </w:tcPr>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uk-UA" w:eastAsia="ru-RU"/>
              </w:rPr>
              <w:t>Етапи виконання Програми</w:t>
            </w:r>
          </w:p>
        </w:tc>
        <w:tc>
          <w:tcPr>
            <w:tcW w:w="1559" w:type="dxa"/>
            <w:vMerge w:val="restart"/>
            <w:shd w:val="clear" w:color="auto" w:fill="auto"/>
          </w:tcPr>
          <w:p w:rsidR="002413E1" w:rsidRPr="00D051AE" w:rsidRDefault="002413E1" w:rsidP="002413E1">
            <w:pPr>
              <w:widowControl w:val="0"/>
              <w:suppressAutoHyphens w:val="0"/>
              <w:spacing w:after="120"/>
              <w:jc w:val="center"/>
              <w:rPr>
                <w:b/>
                <w:szCs w:val="28"/>
                <w:u w:val="single"/>
                <w:lang w:val="uk-UA" w:eastAsia="ru-RU"/>
              </w:rPr>
            </w:pPr>
            <w:r w:rsidRPr="00D051AE">
              <w:rPr>
                <w:szCs w:val="28"/>
                <w:lang w:val="uk-UA" w:eastAsia="ru-RU"/>
              </w:rPr>
              <w:t>Всього витрат на виконання Програми</w:t>
            </w:r>
            <w:r w:rsidR="00FD36C2">
              <w:rPr>
                <w:szCs w:val="28"/>
                <w:lang w:val="uk-UA" w:eastAsia="ru-RU"/>
              </w:rPr>
              <w:t>, тис. грн</w:t>
            </w:r>
            <w:bookmarkStart w:id="0" w:name="_GoBack"/>
            <w:bookmarkEnd w:id="0"/>
          </w:p>
        </w:tc>
      </w:tr>
      <w:tr w:rsidR="002413E1" w:rsidRPr="00D051AE" w:rsidTr="005C076E">
        <w:trPr>
          <w:trHeight w:val="1734"/>
        </w:trPr>
        <w:tc>
          <w:tcPr>
            <w:tcW w:w="1985"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275"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559"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2413E1" w:rsidRPr="00D051AE" w:rsidTr="005C076E">
        <w:tc>
          <w:tcPr>
            <w:tcW w:w="198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1</w:t>
            </w:r>
          </w:p>
        </w:tc>
        <w:tc>
          <w:tcPr>
            <w:tcW w:w="1276"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2</w:t>
            </w:r>
          </w:p>
        </w:tc>
        <w:tc>
          <w:tcPr>
            <w:tcW w:w="1276"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3</w:t>
            </w:r>
          </w:p>
        </w:tc>
        <w:tc>
          <w:tcPr>
            <w:tcW w:w="1275" w:type="dxa"/>
            <w:shd w:val="clear" w:color="auto" w:fill="auto"/>
          </w:tcPr>
          <w:p w:rsidR="002413E1" w:rsidRPr="00D051AE" w:rsidRDefault="002413E1" w:rsidP="002413E1">
            <w:pPr>
              <w:widowControl w:val="0"/>
              <w:suppressAutoHyphens w:val="0"/>
              <w:spacing w:after="120"/>
              <w:jc w:val="center"/>
              <w:rPr>
                <w:szCs w:val="28"/>
                <w:highlight w:val="yellow"/>
                <w:lang w:val="uk-UA" w:eastAsia="ru-RU"/>
              </w:rPr>
            </w:pPr>
            <w:r w:rsidRPr="00D051AE">
              <w:rPr>
                <w:szCs w:val="28"/>
                <w:lang w:val="uk-UA" w:eastAsia="ru-RU"/>
              </w:rPr>
              <w:t>4</w:t>
            </w:r>
          </w:p>
        </w:tc>
        <w:tc>
          <w:tcPr>
            <w:tcW w:w="1276"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5</w:t>
            </w:r>
          </w:p>
        </w:tc>
        <w:tc>
          <w:tcPr>
            <w:tcW w:w="1276"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6</w:t>
            </w:r>
          </w:p>
        </w:tc>
        <w:tc>
          <w:tcPr>
            <w:tcW w:w="1559"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7</w:t>
            </w:r>
          </w:p>
        </w:tc>
      </w:tr>
      <w:tr w:rsidR="002413E1" w:rsidRPr="00D051AE" w:rsidTr="005C076E">
        <w:tc>
          <w:tcPr>
            <w:tcW w:w="198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 xml:space="preserve">Обсяг ресурсів, всього,               тис. грн, у тому числі: </w:t>
            </w:r>
          </w:p>
        </w:tc>
        <w:tc>
          <w:tcPr>
            <w:tcW w:w="1276"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723438,3</w:t>
            </w:r>
          </w:p>
        </w:tc>
        <w:tc>
          <w:tcPr>
            <w:tcW w:w="1276"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768781,9</w:t>
            </w:r>
          </w:p>
        </w:tc>
        <w:tc>
          <w:tcPr>
            <w:tcW w:w="1275"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806954,3</w:t>
            </w:r>
          </w:p>
        </w:tc>
        <w:tc>
          <w:tcPr>
            <w:tcW w:w="1276"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807030,7</w:t>
            </w:r>
          </w:p>
        </w:tc>
        <w:tc>
          <w:tcPr>
            <w:tcW w:w="1276"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807090,7</w:t>
            </w:r>
          </w:p>
        </w:tc>
        <w:tc>
          <w:tcPr>
            <w:tcW w:w="1559"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3913295,9</w:t>
            </w:r>
          </w:p>
        </w:tc>
      </w:tr>
      <w:tr w:rsidR="002413E1" w:rsidRPr="009133D9" w:rsidTr="005C076E">
        <w:tc>
          <w:tcPr>
            <w:tcW w:w="198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Державний бюджет</w:t>
            </w:r>
          </w:p>
        </w:tc>
        <w:tc>
          <w:tcPr>
            <w:tcW w:w="1276" w:type="dxa"/>
            <w:shd w:val="clear" w:color="auto" w:fill="auto"/>
          </w:tcPr>
          <w:p w:rsidR="002413E1" w:rsidRPr="009133D9" w:rsidRDefault="002413E1" w:rsidP="002413E1">
            <w:pPr>
              <w:widowControl w:val="0"/>
              <w:suppressAutoHyphens w:val="0"/>
              <w:spacing w:after="120"/>
              <w:jc w:val="center"/>
              <w:rPr>
                <w:b/>
                <w:szCs w:val="28"/>
                <w:lang w:val="uk-UA" w:eastAsia="ru-RU"/>
              </w:rPr>
            </w:pPr>
            <w:r w:rsidRPr="009133D9">
              <w:rPr>
                <w:b/>
                <w:szCs w:val="28"/>
                <w:lang w:val="uk-UA" w:eastAsia="ru-RU"/>
              </w:rPr>
              <w:t>588</w:t>
            </w:r>
            <w:r w:rsidR="00F32097" w:rsidRPr="009133D9">
              <w:rPr>
                <w:b/>
                <w:szCs w:val="28"/>
                <w:lang w:val="uk-UA" w:eastAsia="ru-RU"/>
              </w:rPr>
              <w:t>640,2</w:t>
            </w:r>
          </w:p>
        </w:tc>
        <w:tc>
          <w:tcPr>
            <w:tcW w:w="1276" w:type="dxa"/>
            <w:shd w:val="clear" w:color="auto" w:fill="auto"/>
          </w:tcPr>
          <w:p w:rsidR="002413E1" w:rsidRPr="009133D9" w:rsidRDefault="002413E1" w:rsidP="002413E1">
            <w:pPr>
              <w:widowControl w:val="0"/>
              <w:suppressAutoHyphens w:val="0"/>
              <w:spacing w:after="120"/>
              <w:jc w:val="center"/>
              <w:rPr>
                <w:b/>
                <w:szCs w:val="28"/>
                <w:lang w:val="uk-UA" w:eastAsia="ru-RU"/>
              </w:rPr>
            </w:pPr>
            <w:r w:rsidRPr="009133D9">
              <w:rPr>
                <w:b/>
                <w:szCs w:val="28"/>
                <w:lang w:val="uk-UA" w:eastAsia="ru-RU"/>
              </w:rPr>
              <w:t>6</w:t>
            </w:r>
            <w:r w:rsidR="00F32097" w:rsidRPr="009133D9">
              <w:rPr>
                <w:b/>
                <w:szCs w:val="28"/>
                <w:lang w:val="uk-UA" w:eastAsia="ru-RU"/>
              </w:rPr>
              <w:t>25136,0</w:t>
            </w:r>
          </w:p>
        </w:tc>
        <w:tc>
          <w:tcPr>
            <w:tcW w:w="1275" w:type="dxa"/>
            <w:shd w:val="clear" w:color="auto" w:fill="auto"/>
          </w:tcPr>
          <w:p w:rsidR="002413E1" w:rsidRPr="009133D9" w:rsidRDefault="002413E1" w:rsidP="002413E1">
            <w:pPr>
              <w:widowControl w:val="0"/>
              <w:suppressAutoHyphens w:val="0"/>
              <w:spacing w:after="120"/>
              <w:jc w:val="center"/>
              <w:rPr>
                <w:b/>
                <w:szCs w:val="28"/>
                <w:lang w:val="uk-UA" w:eastAsia="ru-RU"/>
              </w:rPr>
            </w:pPr>
            <w:r w:rsidRPr="009133D9">
              <w:rPr>
                <w:b/>
                <w:szCs w:val="28"/>
                <w:lang w:val="uk-UA" w:eastAsia="ru-RU"/>
              </w:rPr>
              <w:t>6</w:t>
            </w:r>
            <w:r w:rsidR="00F32097" w:rsidRPr="009133D9">
              <w:rPr>
                <w:b/>
                <w:szCs w:val="28"/>
                <w:lang w:val="uk-UA" w:eastAsia="ru-RU"/>
              </w:rPr>
              <w:t>58268,1</w:t>
            </w:r>
          </w:p>
        </w:tc>
        <w:tc>
          <w:tcPr>
            <w:tcW w:w="1276" w:type="dxa"/>
            <w:shd w:val="clear" w:color="auto" w:fill="auto"/>
          </w:tcPr>
          <w:p w:rsidR="002413E1" w:rsidRPr="009133D9" w:rsidRDefault="002413E1" w:rsidP="002413E1">
            <w:pPr>
              <w:widowControl w:val="0"/>
              <w:suppressAutoHyphens w:val="0"/>
              <w:spacing w:after="120"/>
              <w:jc w:val="center"/>
              <w:rPr>
                <w:b/>
                <w:szCs w:val="28"/>
                <w:lang w:val="uk-UA" w:eastAsia="ru-RU"/>
              </w:rPr>
            </w:pPr>
            <w:r w:rsidRPr="009133D9">
              <w:rPr>
                <w:b/>
                <w:szCs w:val="28"/>
                <w:lang w:val="uk-UA" w:eastAsia="ru-RU"/>
              </w:rPr>
              <w:t>6</w:t>
            </w:r>
            <w:r w:rsidR="00F32097" w:rsidRPr="009133D9">
              <w:rPr>
                <w:b/>
                <w:szCs w:val="28"/>
                <w:lang w:val="uk-UA" w:eastAsia="ru-RU"/>
              </w:rPr>
              <w:t>58268,1</w:t>
            </w:r>
          </w:p>
        </w:tc>
        <w:tc>
          <w:tcPr>
            <w:tcW w:w="1276" w:type="dxa"/>
            <w:shd w:val="clear" w:color="auto" w:fill="auto"/>
          </w:tcPr>
          <w:p w:rsidR="002413E1" w:rsidRPr="009133D9" w:rsidRDefault="002413E1" w:rsidP="002413E1">
            <w:pPr>
              <w:widowControl w:val="0"/>
              <w:suppressAutoHyphens w:val="0"/>
              <w:spacing w:after="120"/>
              <w:jc w:val="center"/>
              <w:rPr>
                <w:b/>
                <w:szCs w:val="28"/>
                <w:lang w:val="uk-UA" w:eastAsia="ru-RU"/>
              </w:rPr>
            </w:pPr>
            <w:r w:rsidRPr="009133D9">
              <w:rPr>
                <w:b/>
                <w:szCs w:val="28"/>
                <w:lang w:val="uk-UA" w:eastAsia="ru-RU"/>
              </w:rPr>
              <w:t>6</w:t>
            </w:r>
            <w:r w:rsidR="00F32097" w:rsidRPr="009133D9">
              <w:rPr>
                <w:b/>
                <w:szCs w:val="28"/>
                <w:lang w:val="uk-UA" w:eastAsia="ru-RU"/>
              </w:rPr>
              <w:t>58268,1</w:t>
            </w:r>
          </w:p>
        </w:tc>
        <w:tc>
          <w:tcPr>
            <w:tcW w:w="1559" w:type="dxa"/>
            <w:shd w:val="clear" w:color="auto" w:fill="auto"/>
          </w:tcPr>
          <w:p w:rsidR="002413E1" w:rsidRPr="009133D9" w:rsidRDefault="002413E1" w:rsidP="002413E1">
            <w:pPr>
              <w:widowControl w:val="0"/>
              <w:suppressAutoHyphens w:val="0"/>
              <w:spacing w:after="120"/>
              <w:jc w:val="center"/>
              <w:rPr>
                <w:b/>
                <w:szCs w:val="28"/>
                <w:lang w:val="uk-UA" w:eastAsia="ru-RU"/>
              </w:rPr>
            </w:pPr>
            <w:r w:rsidRPr="009133D9">
              <w:rPr>
                <w:b/>
                <w:szCs w:val="28"/>
                <w:lang w:val="uk-UA" w:eastAsia="ru-RU"/>
              </w:rPr>
              <w:t>3</w:t>
            </w:r>
            <w:r w:rsidR="00F32097" w:rsidRPr="009133D9">
              <w:rPr>
                <w:b/>
                <w:szCs w:val="28"/>
                <w:lang w:val="uk-UA" w:eastAsia="ru-RU"/>
              </w:rPr>
              <w:t>188580,5</w:t>
            </w:r>
          </w:p>
        </w:tc>
      </w:tr>
      <w:tr w:rsidR="002413E1" w:rsidRPr="00D051AE" w:rsidTr="005C076E">
        <w:tc>
          <w:tcPr>
            <w:tcW w:w="198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Обласний бюджет</w:t>
            </w:r>
          </w:p>
        </w:tc>
        <w:tc>
          <w:tcPr>
            <w:tcW w:w="1276" w:type="dxa"/>
            <w:shd w:val="clear" w:color="auto" w:fill="auto"/>
          </w:tcPr>
          <w:p w:rsidR="002413E1" w:rsidRPr="009133D9" w:rsidRDefault="002413E1" w:rsidP="002413E1">
            <w:pPr>
              <w:widowControl w:val="0"/>
              <w:suppressAutoHyphens w:val="0"/>
              <w:spacing w:after="120"/>
              <w:jc w:val="center"/>
              <w:rPr>
                <w:b/>
                <w:szCs w:val="28"/>
                <w:lang w:val="uk-UA" w:eastAsia="ru-RU"/>
              </w:rPr>
            </w:pPr>
            <w:r w:rsidRPr="009133D9">
              <w:rPr>
                <w:b/>
                <w:szCs w:val="28"/>
                <w:lang w:val="uk-UA" w:eastAsia="ru-RU"/>
              </w:rPr>
              <w:t>458,1</w:t>
            </w:r>
          </w:p>
        </w:tc>
        <w:tc>
          <w:tcPr>
            <w:tcW w:w="1276" w:type="dxa"/>
            <w:shd w:val="clear" w:color="auto" w:fill="auto"/>
          </w:tcPr>
          <w:p w:rsidR="002413E1" w:rsidRPr="009133D9" w:rsidRDefault="002413E1" w:rsidP="002413E1">
            <w:pPr>
              <w:widowControl w:val="0"/>
              <w:suppressAutoHyphens w:val="0"/>
              <w:spacing w:after="120"/>
              <w:jc w:val="center"/>
              <w:rPr>
                <w:b/>
                <w:szCs w:val="28"/>
                <w:lang w:val="uk-UA" w:eastAsia="ru-RU"/>
              </w:rPr>
            </w:pPr>
            <w:r w:rsidRPr="009133D9">
              <w:rPr>
                <w:b/>
                <w:szCs w:val="28"/>
                <w:lang w:val="uk-UA" w:eastAsia="ru-RU"/>
              </w:rPr>
              <w:t>48</w:t>
            </w:r>
            <w:r w:rsidR="00F32097" w:rsidRPr="009133D9">
              <w:rPr>
                <w:b/>
                <w:szCs w:val="28"/>
                <w:lang w:val="uk-UA" w:eastAsia="ru-RU"/>
              </w:rPr>
              <w:t>6,5</w:t>
            </w:r>
          </w:p>
        </w:tc>
        <w:tc>
          <w:tcPr>
            <w:tcW w:w="1275" w:type="dxa"/>
            <w:shd w:val="clear" w:color="auto" w:fill="auto"/>
          </w:tcPr>
          <w:p w:rsidR="002413E1" w:rsidRPr="009133D9" w:rsidRDefault="00F32097" w:rsidP="002413E1">
            <w:pPr>
              <w:widowControl w:val="0"/>
              <w:suppressAutoHyphens w:val="0"/>
              <w:spacing w:after="120"/>
              <w:jc w:val="center"/>
              <w:rPr>
                <w:b/>
                <w:szCs w:val="28"/>
                <w:lang w:val="uk-UA" w:eastAsia="ru-RU"/>
              </w:rPr>
            </w:pPr>
            <w:r w:rsidRPr="009133D9">
              <w:rPr>
                <w:b/>
                <w:szCs w:val="28"/>
                <w:lang w:val="uk-UA" w:eastAsia="ru-RU"/>
              </w:rPr>
              <w:t>512,3</w:t>
            </w:r>
          </w:p>
        </w:tc>
        <w:tc>
          <w:tcPr>
            <w:tcW w:w="1276" w:type="dxa"/>
            <w:shd w:val="clear" w:color="auto" w:fill="auto"/>
          </w:tcPr>
          <w:p w:rsidR="002413E1" w:rsidRPr="009133D9" w:rsidRDefault="00F32097" w:rsidP="002413E1">
            <w:pPr>
              <w:widowControl w:val="0"/>
              <w:suppressAutoHyphens w:val="0"/>
              <w:spacing w:after="120"/>
              <w:jc w:val="center"/>
              <w:rPr>
                <w:b/>
                <w:szCs w:val="28"/>
                <w:lang w:val="uk-UA" w:eastAsia="ru-RU"/>
              </w:rPr>
            </w:pPr>
            <w:r w:rsidRPr="009133D9">
              <w:rPr>
                <w:b/>
                <w:szCs w:val="28"/>
                <w:lang w:val="uk-UA" w:eastAsia="ru-RU"/>
              </w:rPr>
              <w:t>512,3</w:t>
            </w:r>
          </w:p>
        </w:tc>
        <w:tc>
          <w:tcPr>
            <w:tcW w:w="1276" w:type="dxa"/>
            <w:shd w:val="clear" w:color="auto" w:fill="auto"/>
          </w:tcPr>
          <w:p w:rsidR="002413E1" w:rsidRPr="009133D9" w:rsidRDefault="00F32097" w:rsidP="002413E1">
            <w:pPr>
              <w:widowControl w:val="0"/>
              <w:suppressAutoHyphens w:val="0"/>
              <w:spacing w:after="120"/>
              <w:jc w:val="center"/>
              <w:rPr>
                <w:b/>
                <w:szCs w:val="28"/>
                <w:lang w:val="uk-UA" w:eastAsia="ru-RU"/>
              </w:rPr>
            </w:pPr>
            <w:r w:rsidRPr="009133D9">
              <w:rPr>
                <w:b/>
                <w:szCs w:val="28"/>
                <w:lang w:val="uk-UA" w:eastAsia="ru-RU"/>
              </w:rPr>
              <w:t>512,3</w:t>
            </w:r>
          </w:p>
        </w:tc>
        <w:tc>
          <w:tcPr>
            <w:tcW w:w="1559" w:type="dxa"/>
            <w:shd w:val="clear" w:color="auto" w:fill="auto"/>
          </w:tcPr>
          <w:p w:rsidR="002413E1" w:rsidRPr="009133D9" w:rsidRDefault="002413E1" w:rsidP="002413E1">
            <w:pPr>
              <w:widowControl w:val="0"/>
              <w:suppressAutoHyphens w:val="0"/>
              <w:spacing w:after="120"/>
              <w:jc w:val="center"/>
              <w:rPr>
                <w:b/>
                <w:szCs w:val="28"/>
                <w:lang w:val="uk-UA" w:eastAsia="ru-RU"/>
              </w:rPr>
            </w:pPr>
            <w:r w:rsidRPr="009133D9">
              <w:rPr>
                <w:b/>
                <w:szCs w:val="28"/>
                <w:lang w:val="uk-UA" w:eastAsia="ru-RU"/>
              </w:rPr>
              <w:t>2</w:t>
            </w:r>
            <w:r w:rsidR="00F32097" w:rsidRPr="009133D9">
              <w:rPr>
                <w:b/>
                <w:szCs w:val="28"/>
                <w:lang w:val="uk-UA" w:eastAsia="ru-RU"/>
              </w:rPr>
              <w:t>481,5</w:t>
            </w:r>
          </w:p>
        </w:tc>
      </w:tr>
      <w:tr w:rsidR="002413E1" w:rsidRPr="00D051AE" w:rsidTr="005C076E">
        <w:tc>
          <w:tcPr>
            <w:tcW w:w="198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Місцевий бюджет</w:t>
            </w:r>
          </w:p>
        </w:tc>
        <w:tc>
          <w:tcPr>
            <w:tcW w:w="1276"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134340,0</w:t>
            </w:r>
          </w:p>
        </w:tc>
        <w:tc>
          <w:tcPr>
            <w:tcW w:w="1276"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143159,4</w:t>
            </w:r>
          </w:p>
        </w:tc>
        <w:tc>
          <w:tcPr>
            <w:tcW w:w="1275"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148173,9</w:t>
            </w:r>
          </w:p>
        </w:tc>
        <w:tc>
          <w:tcPr>
            <w:tcW w:w="1276"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148250,3</w:t>
            </w:r>
          </w:p>
        </w:tc>
        <w:tc>
          <w:tcPr>
            <w:tcW w:w="1276"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148310,3</w:t>
            </w:r>
          </w:p>
        </w:tc>
        <w:tc>
          <w:tcPr>
            <w:tcW w:w="1559" w:type="dxa"/>
            <w:shd w:val="clear" w:color="auto" w:fill="auto"/>
          </w:tcPr>
          <w:p w:rsidR="002413E1" w:rsidRPr="009133D9" w:rsidRDefault="009133D9" w:rsidP="002413E1">
            <w:pPr>
              <w:widowControl w:val="0"/>
              <w:suppressAutoHyphens w:val="0"/>
              <w:spacing w:after="120"/>
              <w:jc w:val="center"/>
              <w:rPr>
                <w:b/>
                <w:szCs w:val="28"/>
                <w:lang w:val="uk-UA" w:eastAsia="ru-RU"/>
              </w:rPr>
            </w:pPr>
            <w:r w:rsidRPr="009133D9">
              <w:rPr>
                <w:b/>
                <w:szCs w:val="28"/>
                <w:lang w:val="uk-UA" w:eastAsia="ru-RU"/>
              </w:rPr>
              <w:t>722233,9</w:t>
            </w:r>
          </w:p>
        </w:tc>
      </w:tr>
      <w:tr w:rsidR="002413E1" w:rsidRPr="00D051AE" w:rsidTr="005C076E">
        <w:tc>
          <w:tcPr>
            <w:tcW w:w="198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Кошти небюджетних джерел</w:t>
            </w:r>
          </w:p>
        </w:tc>
        <w:tc>
          <w:tcPr>
            <w:tcW w:w="1276" w:type="dxa"/>
            <w:shd w:val="clear" w:color="auto" w:fill="auto"/>
          </w:tcPr>
          <w:p w:rsidR="002413E1" w:rsidRPr="00D051AE" w:rsidRDefault="002413E1" w:rsidP="002413E1">
            <w:pPr>
              <w:widowControl w:val="0"/>
              <w:suppressAutoHyphens w:val="0"/>
              <w:spacing w:after="120"/>
              <w:jc w:val="center"/>
              <w:rPr>
                <w:b/>
                <w:szCs w:val="28"/>
                <w:u w:val="single"/>
                <w:lang w:val="uk-UA" w:eastAsia="ru-RU"/>
              </w:rPr>
            </w:pPr>
          </w:p>
        </w:tc>
        <w:tc>
          <w:tcPr>
            <w:tcW w:w="1276" w:type="dxa"/>
            <w:shd w:val="clear" w:color="auto" w:fill="auto"/>
          </w:tcPr>
          <w:p w:rsidR="002413E1" w:rsidRPr="00D051AE" w:rsidRDefault="002413E1" w:rsidP="002413E1">
            <w:pPr>
              <w:widowControl w:val="0"/>
              <w:suppressAutoHyphens w:val="0"/>
              <w:spacing w:after="120"/>
              <w:jc w:val="center"/>
              <w:rPr>
                <w:b/>
                <w:szCs w:val="28"/>
                <w:u w:val="single"/>
                <w:lang w:val="uk-UA" w:eastAsia="ru-RU"/>
              </w:rPr>
            </w:pPr>
          </w:p>
        </w:tc>
        <w:tc>
          <w:tcPr>
            <w:tcW w:w="1275" w:type="dxa"/>
            <w:shd w:val="clear" w:color="auto" w:fill="auto"/>
          </w:tcPr>
          <w:p w:rsidR="002413E1" w:rsidRPr="00D051AE" w:rsidRDefault="002413E1" w:rsidP="002413E1">
            <w:pPr>
              <w:widowControl w:val="0"/>
              <w:suppressAutoHyphens w:val="0"/>
              <w:spacing w:after="120"/>
              <w:jc w:val="center"/>
              <w:rPr>
                <w:b/>
                <w:szCs w:val="28"/>
                <w:u w:val="single"/>
                <w:lang w:val="uk-UA" w:eastAsia="ru-RU"/>
              </w:rPr>
            </w:pPr>
          </w:p>
        </w:tc>
        <w:tc>
          <w:tcPr>
            <w:tcW w:w="1276" w:type="dxa"/>
            <w:shd w:val="clear" w:color="auto" w:fill="auto"/>
          </w:tcPr>
          <w:p w:rsidR="002413E1" w:rsidRPr="00D051AE" w:rsidRDefault="002413E1" w:rsidP="002413E1">
            <w:pPr>
              <w:widowControl w:val="0"/>
              <w:suppressAutoHyphens w:val="0"/>
              <w:spacing w:after="120"/>
              <w:jc w:val="center"/>
              <w:rPr>
                <w:b/>
                <w:szCs w:val="28"/>
                <w:u w:val="single"/>
                <w:lang w:val="uk-UA" w:eastAsia="ru-RU"/>
              </w:rPr>
            </w:pPr>
          </w:p>
        </w:tc>
        <w:tc>
          <w:tcPr>
            <w:tcW w:w="1276" w:type="dxa"/>
            <w:shd w:val="clear" w:color="auto" w:fill="auto"/>
          </w:tcPr>
          <w:p w:rsidR="002413E1" w:rsidRPr="00D051AE" w:rsidRDefault="002413E1" w:rsidP="002413E1">
            <w:pPr>
              <w:widowControl w:val="0"/>
              <w:suppressAutoHyphens w:val="0"/>
              <w:spacing w:after="120"/>
              <w:jc w:val="center"/>
              <w:rPr>
                <w:b/>
                <w:szCs w:val="28"/>
                <w:u w:val="single"/>
                <w:lang w:val="uk-UA" w:eastAsia="ru-RU"/>
              </w:rPr>
            </w:pPr>
          </w:p>
        </w:tc>
        <w:tc>
          <w:tcPr>
            <w:tcW w:w="1559" w:type="dxa"/>
            <w:shd w:val="clear" w:color="auto" w:fill="auto"/>
          </w:tcPr>
          <w:p w:rsidR="002413E1" w:rsidRPr="00D051AE" w:rsidRDefault="002413E1" w:rsidP="002413E1">
            <w:pPr>
              <w:widowControl w:val="0"/>
              <w:suppressAutoHyphens w:val="0"/>
              <w:spacing w:after="120"/>
              <w:jc w:val="center"/>
              <w:rPr>
                <w:b/>
                <w:szCs w:val="28"/>
                <w:u w:val="single"/>
                <w:lang w:val="uk-UA" w:eastAsia="ru-RU"/>
              </w:rPr>
            </w:pPr>
          </w:p>
        </w:tc>
      </w:tr>
    </w:tbl>
    <w:p w:rsidR="002413E1" w:rsidRPr="00D051AE" w:rsidRDefault="002413E1" w:rsidP="002413E1">
      <w:pPr>
        <w:suppressAutoHyphens w:val="0"/>
        <w:rPr>
          <w:szCs w:val="28"/>
          <w:lang w:val="uk-UA"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об’єднаної територіальної громади.</w:t>
      </w:r>
    </w:p>
    <w:p w:rsidR="002413E1" w:rsidRPr="00D051AE" w:rsidRDefault="002413E1" w:rsidP="002413E1">
      <w:pPr>
        <w:widowControl w:val="0"/>
        <w:suppressAutoHyphens w:val="0"/>
        <w:ind w:firstLine="709"/>
        <w:jc w:val="both"/>
        <w:rPr>
          <w:szCs w:val="28"/>
          <w:highlight w:val="yellow"/>
          <w:lang w:val="uk-UA" w:eastAsia="ru-RU"/>
        </w:rPr>
      </w:pPr>
    </w:p>
    <w:p w:rsidR="002413E1" w:rsidRPr="00D051AE" w:rsidRDefault="002413E1" w:rsidP="002413E1">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widowControl w:val="0"/>
        <w:suppressAutoHyphens w:val="0"/>
        <w:ind w:firstLine="709"/>
        <w:jc w:val="center"/>
        <w:rPr>
          <w:b/>
          <w:szCs w:val="28"/>
          <w:u w:val="single"/>
          <w:lang w:val="uk-UA" w:eastAsia="ru-RU"/>
        </w:rPr>
      </w:pP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proofErr w:type="spellStart"/>
      <w:r w:rsidRPr="00D051AE">
        <w:rPr>
          <w:szCs w:val="28"/>
          <w:lang w:val="uk-UA" w:eastAsia="ru-RU"/>
        </w:rPr>
        <w:t>обгрунтовану</w:t>
      </w:r>
      <w:proofErr w:type="spellEnd"/>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proofErr w:type="spellStart"/>
      <w:r w:rsidR="00B66393">
        <w:rPr>
          <w:szCs w:val="28"/>
          <w:lang w:val="uk-UA" w:eastAsia="ru-RU"/>
        </w:rPr>
        <w:t>В.В.Краснопір</w:t>
      </w:r>
      <w:proofErr w:type="spellEnd"/>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2413E1" w:rsidRPr="002413E1" w:rsidRDefault="002413E1" w:rsidP="002413E1">
      <w:pPr>
        <w:suppressAutoHyphens w:val="0"/>
        <w:rPr>
          <w:szCs w:val="28"/>
          <w:lang w:val="uk-UA" w:eastAsia="ru-RU"/>
        </w:rPr>
      </w:pPr>
    </w:p>
    <w:p w:rsidR="00327242" w:rsidRPr="00352012" w:rsidRDefault="00B66393" w:rsidP="00F91486">
      <w:pPr>
        <w:suppressAutoHyphens w:val="0"/>
        <w:rPr>
          <w:bCs/>
          <w:lang w:val="uk-UA"/>
        </w:rPr>
      </w:pPr>
      <w:r>
        <w:rPr>
          <w:szCs w:val="28"/>
          <w:lang w:val="uk-UA" w:eastAsia="ru-RU"/>
        </w:rPr>
        <w:t>Секретар міської ради</w:t>
      </w:r>
      <w:r w:rsidR="002413E1" w:rsidRPr="002413E1">
        <w:rPr>
          <w:szCs w:val="28"/>
          <w:lang w:val="uk-UA" w:eastAsia="ru-RU"/>
        </w:rPr>
        <w:t xml:space="preserve">                                                                        </w:t>
      </w:r>
      <w:proofErr w:type="spellStart"/>
      <w:r>
        <w:rPr>
          <w:szCs w:val="28"/>
          <w:lang w:val="uk-UA" w:eastAsia="ru-RU"/>
        </w:rPr>
        <w:t>Н.М.Чиж</w:t>
      </w:r>
      <w:proofErr w:type="spellEnd"/>
      <w:r w:rsidR="00C30AA1" w:rsidRPr="00352012">
        <w:rPr>
          <w:bCs/>
          <w:lang w:val="uk-UA"/>
        </w:rPr>
        <w:t xml:space="preserve"> </w:t>
      </w:r>
    </w:p>
    <w:sectPr w:rsidR="00327242" w:rsidRPr="00352012" w:rsidSect="00F551EE">
      <w:headerReference w:type="default" r:id="rId9"/>
      <w:footerReference w:type="default" r:id="rId10"/>
      <w:headerReference w:type="first" r:id="rId11"/>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E98" w:rsidRDefault="00A31E98" w:rsidP="00F06F8F">
      <w:r>
        <w:separator/>
      </w:r>
    </w:p>
  </w:endnote>
  <w:endnote w:type="continuationSeparator" w:id="0">
    <w:p w:rsidR="00A31E98" w:rsidRDefault="00A31E98"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393" w:rsidRPr="00B66393" w:rsidRDefault="00B66393" w:rsidP="00B66393">
    <w:pPr>
      <w:pStyle w:val="af"/>
      <w:jc w:val="center"/>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E98" w:rsidRDefault="00A31E98" w:rsidP="00F06F8F">
      <w:r>
        <w:separator/>
      </w:r>
    </w:p>
  </w:footnote>
  <w:footnote w:type="continuationSeparator" w:id="0">
    <w:p w:rsidR="00A31E98" w:rsidRDefault="00A31E98"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F8F" w:rsidRDefault="00F06F8F" w:rsidP="00F41BED">
    <w:pPr>
      <w:pStyle w:val="ad"/>
      <w:jc w:val="right"/>
    </w:pPr>
  </w:p>
  <w:p w:rsidR="00F06F8F" w:rsidRDefault="00F06F8F">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99F"/>
    <w:rsid w:val="00011EA5"/>
    <w:rsid w:val="00042D00"/>
    <w:rsid w:val="00047895"/>
    <w:rsid w:val="0005704C"/>
    <w:rsid w:val="000634AD"/>
    <w:rsid w:val="00097C7A"/>
    <w:rsid w:val="000A068E"/>
    <w:rsid w:val="000D794E"/>
    <w:rsid w:val="000E1DC5"/>
    <w:rsid w:val="000E41D7"/>
    <w:rsid w:val="00125D56"/>
    <w:rsid w:val="00160989"/>
    <w:rsid w:val="00170D12"/>
    <w:rsid w:val="001D551B"/>
    <w:rsid w:val="001F28D2"/>
    <w:rsid w:val="001F32FF"/>
    <w:rsid w:val="00202BD7"/>
    <w:rsid w:val="0020407C"/>
    <w:rsid w:val="00214710"/>
    <w:rsid w:val="00223AF1"/>
    <w:rsid w:val="002413E1"/>
    <w:rsid w:val="00243A50"/>
    <w:rsid w:val="0024538F"/>
    <w:rsid w:val="00253853"/>
    <w:rsid w:val="00293FA3"/>
    <w:rsid w:val="002D68EB"/>
    <w:rsid w:val="00324415"/>
    <w:rsid w:val="003254BF"/>
    <w:rsid w:val="00327242"/>
    <w:rsid w:val="00352012"/>
    <w:rsid w:val="003A4D58"/>
    <w:rsid w:val="003E48DD"/>
    <w:rsid w:val="00411183"/>
    <w:rsid w:val="00427C8F"/>
    <w:rsid w:val="0043070C"/>
    <w:rsid w:val="00431F66"/>
    <w:rsid w:val="00465DB4"/>
    <w:rsid w:val="00474D89"/>
    <w:rsid w:val="00492481"/>
    <w:rsid w:val="004951C1"/>
    <w:rsid w:val="004A0F75"/>
    <w:rsid w:val="004A363A"/>
    <w:rsid w:val="004D7D25"/>
    <w:rsid w:val="004E2FFE"/>
    <w:rsid w:val="00502D53"/>
    <w:rsid w:val="005141BE"/>
    <w:rsid w:val="00542930"/>
    <w:rsid w:val="00554B72"/>
    <w:rsid w:val="005847C7"/>
    <w:rsid w:val="00592EBD"/>
    <w:rsid w:val="005A1ADC"/>
    <w:rsid w:val="005C2EB8"/>
    <w:rsid w:val="005D7A49"/>
    <w:rsid w:val="0060657A"/>
    <w:rsid w:val="00611669"/>
    <w:rsid w:val="00644C22"/>
    <w:rsid w:val="006A5367"/>
    <w:rsid w:val="006C3F35"/>
    <w:rsid w:val="006D70B6"/>
    <w:rsid w:val="006E1CB7"/>
    <w:rsid w:val="006E5355"/>
    <w:rsid w:val="006E5AFB"/>
    <w:rsid w:val="006F417A"/>
    <w:rsid w:val="00700EC7"/>
    <w:rsid w:val="007049AE"/>
    <w:rsid w:val="0073173A"/>
    <w:rsid w:val="00746284"/>
    <w:rsid w:val="007463B0"/>
    <w:rsid w:val="0076116B"/>
    <w:rsid w:val="007D289F"/>
    <w:rsid w:val="007F243F"/>
    <w:rsid w:val="00831869"/>
    <w:rsid w:val="0085342A"/>
    <w:rsid w:val="00881A3C"/>
    <w:rsid w:val="00892558"/>
    <w:rsid w:val="008A1996"/>
    <w:rsid w:val="008A55F4"/>
    <w:rsid w:val="008E37A6"/>
    <w:rsid w:val="008E54EC"/>
    <w:rsid w:val="008E5895"/>
    <w:rsid w:val="009133D9"/>
    <w:rsid w:val="009204D7"/>
    <w:rsid w:val="00932761"/>
    <w:rsid w:val="00941FD0"/>
    <w:rsid w:val="00956867"/>
    <w:rsid w:val="0096719B"/>
    <w:rsid w:val="009706C2"/>
    <w:rsid w:val="0098452A"/>
    <w:rsid w:val="009C264D"/>
    <w:rsid w:val="009E7EE3"/>
    <w:rsid w:val="009F386C"/>
    <w:rsid w:val="00A16BA1"/>
    <w:rsid w:val="00A272BF"/>
    <w:rsid w:val="00A27377"/>
    <w:rsid w:val="00A31E98"/>
    <w:rsid w:val="00A44AC0"/>
    <w:rsid w:val="00A563A3"/>
    <w:rsid w:val="00A70FCF"/>
    <w:rsid w:val="00A9174C"/>
    <w:rsid w:val="00AA5DAC"/>
    <w:rsid w:val="00AD5D76"/>
    <w:rsid w:val="00B2010D"/>
    <w:rsid w:val="00B238A0"/>
    <w:rsid w:val="00B4173C"/>
    <w:rsid w:val="00B47111"/>
    <w:rsid w:val="00B52F16"/>
    <w:rsid w:val="00B66393"/>
    <w:rsid w:val="00B70160"/>
    <w:rsid w:val="00B745E7"/>
    <w:rsid w:val="00B903D1"/>
    <w:rsid w:val="00B962E7"/>
    <w:rsid w:val="00BD1E9D"/>
    <w:rsid w:val="00BD499F"/>
    <w:rsid w:val="00BF7D7A"/>
    <w:rsid w:val="00C015AB"/>
    <w:rsid w:val="00C27A46"/>
    <w:rsid w:val="00C30AA1"/>
    <w:rsid w:val="00C45484"/>
    <w:rsid w:val="00C539D9"/>
    <w:rsid w:val="00C95196"/>
    <w:rsid w:val="00CA1451"/>
    <w:rsid w:val="00D051AE"/>
    <w:rsid w:val="00D1521D"/>
    <w:rsid w:val="00DA1EBF"/>
    <w:rsid w:val="00DB4FAC"/>
    <w:rsid w:val="00DC1588"/>
    <w:rsid w:val="00DF0283"/>
    <w:rsid w:val="00E06DFB"/>
    <w:rsid w:val="00E24C5E"/>
    <w:rsid w:val="00E34904"/>
    <w:rsid w:val="00E5475E"/>
    <w:rsid w:val="00E54AE0"/>
    <w:rsid w:val="00E70BA1"/>
    <w:rsid w:val="00E96709"/>
    <w:rsid w:val="00EA7EA3"/>
    <w:rsid w:val="00EE302F"/>
    <w:rsid w:val="00F06F8F"/>
    <w:rsid w:val="00F32097"/>
    <w:rsid w:val="00F41BED"/>
    <w:rsid w:val="00F551EE"/>
    <w:rsid w:val="00F611D5"/>
    <w:rsid w:val="00F91486"/>
    <w:rsid w:val="00F927B4"/>
    <w:rsid w:val="00FA78BE"/>
    <w:rsid w:val="00FD36C2"/>
    <w:rsid w:val="00FE2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C66E4F6"/>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4206FD-79E4-4EA6-B442-9F07BB9B7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3732</Words>
  <Characters>21275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і</vt:lpstr>
    </vt:vector>
  </TitlesOfParts>
  <Company>Microsoft</Company>
  <LinksUpToDate>false</LinksUpToDate>
  <CharactersWithSpaces>24958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dc:title>
  <dc:creator>User</dc:creator>
  <cp:lastModifiedBy>admin</cp:lastModifiedBy>
  <cp:revision>18</cp:revision>
  <cp:lastPrinted>2020-09-14T13:38:00Z</cp:lastPrinted>
  <dcterms:created xsi:type="dcterms:W3CDTF">2020-09-03T08:36:00Z</dcterms:created>
  <dcterms:modified xsi:type="dcterms:W3CDTF">2020-09-14T13:40:00Z</dcterms:modified>
</cp:coreProperties>
</file>