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C0838" w14:textId="77777777" w:rsidR="009656C4" w:rsidRPr="00D354B3" w:rsidRDefault="00F13C4D" w:rsidP="009656C4">
      <w:pPr>
        <w:ind w:left="5664"/>
        <w:rPr>
          <w:sz w:val="28"/>
          <w:lang w:val="uk-UA"/>
        </w:rPr>
      </w:pPr>
      <w:r w:rsidRPr="00D354B3">
        <w:rPr>
          <w:sz w:val="28"/>
          <w:lang w:val="uk-UA"/>
        </w:rPr>
        <w:t>Додаток</w:t>
      </w:r>
    </w:p>
    <w:p w14:paraId="032438C5" w14:textId="77777777" w:rsidR="009656C4" w:rsidRPr="00D354B3" w:rsidRDefault="00F13C4D" w:rsidP="009656C4">
      <w:pPr>
        <w:ind w:left="5664"/>
        <w:rPr>
          <w:sz w:val="28"/>
          <w:lang w:val="uk-UA"/>
        </w:rPr>
      </w:pPr>
      <w:r w:rsidRPr="00D354B3">
        <w:rPr>
          <w:sz w:val="28"/>
          <w:lang w:val="uk-UA"/>
        </w:rPr>
        <w:t xml:space="preserve">до рішення </w:t>
      </w:r>
      <w:r w:rsidR="003C264A" w:rsidRPr="00D354B3">
        <w:rPr>
          <w:sz w:val="28"/>
          <w:lang w:val="uk-UA"/>
        </w:rPr>
        <w:t>міськ</w:t>
      </w:r>
      <w:r w:rsidR="0045284A" w:rsidRPr="00D354B3">
        <w:rPr>
          <w:sz w:val="28"/>
          <w:lang w:val="uk-UA"/>
        </w:rPr>
        <w:t>ої ради</w:t>
      </w:r>
    </w:p>
    <w:p w14:paraId="1FA28AAD" w14:textId="779D2215" w:rsidR="00F13C4D" w:rsidRPr="00D354B3" w:rsidRDefault="00F13C4D" w:rsidP="009656C4">
      <w:pPr>
        <w:ind w:left="5664"/>
        <w:rPr>
          <w:sz w:val="28"/>
          <w:lang w:val="uk-UA"/>
        </w:rPr>
      </w:pPr>
      <w:r w:rsidRPr="00D354B3">
        <w:rPr>
          <w:sz w:val="28"/>
          <w:lang w:val="uk-UA"/>
        </w:rPr>
        <w:t xml:space="preserve">_________ № ______    </w:t>
      </w:r>
    </w:p>
    <w:p w14:paraId="39AECFAA" w14:textId="77777777" w:rsidR="00903860" w:rsidRPr="00D354B3" w:rsidRDefault="00903860">
      <w:pPr>
        <w:rPr>
          <w:sz w:val="28"/>
          <w:lang w:val="uk-UA"/>
        </w:rPr>
      </w:pPr>
    </w:p>
    <w:p w14:paraId="02617BD0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70D77FE0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16519FC1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546A5E64" w14:textId="77777777" w:rsidR="008718AF" w:rsidRPr="00D354B3" w:rsidRDefault="008718AF" w:rsidP="00F13C4D">
      <w:pPr>
        <w:jc w:val="center"/>
        <w:rPr>
          <w:sz w:val="48"/>
          <w:szCs w:val="48"/>
          <w:lang w:val="uk-UA"/>
        </w:rPr>
      </w:pPr>
    </w:p>
    <w:p w14:paraId="0FB413C6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0A67468F" w14:textId="77777777" w:rsidR="00E63D0D" w:rsidRPr="00D354B3" w:rsidRDefault="00E63D0D" w:rsidP="00E63D0D">
      <w:pPr>
        <w:jc w:val="center"/>
        <w:rPr>
          <w:sz w:val="48"/>
          <w:szCs w:val="48"/>
          <w:lang w:val="uk-UA"/>
        </w:rPr>
      </w:pPr>
      <w:r w:rsidRPr="00D354B3">
        <w:rPr>
          <w:sz w:val="48"/>
          <w:szCs w:val="48"/>
          <w:lang w:val="uk-UA"/>
        </w:rPr>
        <w:t>Міська цільова програма</w:t>
      </w:r>
    </w:p>
    <w:p w14:paraId="370A9532" w14:textId="03AEAB4A" w:rsidR="00E63D0D" w:rsidRPr="00D354B3" w:rsidRDefault="00E63D0D" w:rsidP="00E63D0D">
      <w:pPr>
        <w:jc w:val="center"/>
        <w:rPr>
          <w:sz w:val="48"/>
          <w:szCs w:val="48"/>
          <w:lang w:val="uk-UA"/>
        </w:rPr>
      </w:pPr>
      <w:r w:rsidRPr="00D354B3">
        <w:rPr>
          <w:sz w:val="48"/>
          <w:szCs w:val="48"/>
          <w:lang w:val="uk-UA"/>
        </w:rPr>
        <w:t>«</w:t>
      </w:r>
      <w:r w:rsidR="00513BA1">
        <w:rPr>
          <w:sz w:val="48"/>
          <w:szCs w:val="48"/>
          <w:lang w:val="uk-UA"/>
        </w:rPr>
        <w:t>Впровадження</w:t>
      </w:r>
      <w:r w:rsidR="00822FF6" w:rsidRPr="00D354B3">
        <w:rPr>
          <w:sz w:val="48"/>
          <w:szCs w:val="48"/>
          <w:lang w:val="uk-UA"/>
        </w:rPr>
        <w:t xml:space="preserve"> стратегічних ініціатив Житомир</w:t>
      </w:r>
      <w:r w:rsidR="00F56E07">
        <w:rPr>
          <w:sz w:val="48"/>
          <w:szCs w:val="48"/>
          <w:lang w:val="uk-UA"/>
        </w:rPr>
        <w:t>ської міської об</w:t>
      </w:r>
      <w:r w:rsidR="00F56E07" w:rsidRPr="00F56E07">
        <w:rPr>
          <w:sz w:val="48"/>
          <w:szCs w:val="48"/>
          <w:lang w:val="uk-UA"/>
        </w:rPr>
        <w:t>’</w:t>
      </w:r>
      <w:r w:rsidR="00F56E07">
        <w:rPr>
          <w:sz w:val="48"/>
          <w:szCs w:val="48"/>
          <w:lang w:val="uk-UA"/>
        </w:rPr>
        <w:t>єднаної територіальної громади</w:t>
      </w:r>
      <w:r w:rsidR="00822FF6" w:rsidRPr="00D354B3">
        <w:rPr>
          <w:sz w:val="48"/>
          <w:szCs w:val="48"/>
          <w:lang w:val="uk-UA"/>
        </w:rPr>
        <w:t xml:space="preserve"> на 20</w:t>
      </w:r>
      <w:r w:rsidR="003C5E46">
        <w:rPr>
          <w:sz w:val="48"/>
          <w:szCs w:val="48"/>
          <w:lang w:val="uk-UA"/>
        </w:rPr>
        <w:t>21</w:t>
      </w:r>
      <w:r w:rsidR="00822FF6" w:rsidRPr="00D354B3">
        <w:rPr>
          <w:sz w:val="48"/>
          <w:szCs w:val="48"/>
          <w:lang w:val="uk-UA"/>
        </w:rPr>
        <w:t>-202</w:t>
      </w:r>
      <w:r w:rsidR="003C5E46">
        <w:rPr>
          <w:sz w:val="48"/>
          <w:szCs w:val="48"/>
          <w:lang w:val="uk-UA"/>
        </w:rPr>
        <w:t>4</w:t>
      </w:r>
      <w:r w:rsidR="00822FF6" w:rsidRPr="00D354B3">
        <w:rPr>
          <w:sz w:val="48"/>
          <w:szCs w:val="48"/>
          <w:lang w:val="uk-UA"/>
        </w:rPr>
        <w:t xml:space="preserve"> роки</w:t>
      </w:r>
      <w:r w:rsidRPr="00D354B3">
        <w:rPr>
          <w:sz w:val="48"/>
          <w:szCs w:val="48"/>
          <w:lang w:val="uk-UA"/>
        </w:rPr>
        <w:t xml:space="preserve">» </w:t>
      </w:r>
    </w:p>
    <w:p w14:paraId="2C0A7050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27837C0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7A3A5057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A29091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34EE8B7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54265C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F47976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8892566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06CB1C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4ED7644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4DEC70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118707F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449DBE3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08553AE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35E8073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16A7E83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D8428C8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21D352F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58E0C36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4577600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FAC331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C31539F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6B61D92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47476731" w14:textId="77777777" w:rsidR="00E63D0D" w:rsidRPr="00D354B3" w:rsidRDefault="00E63D0D" w:rsidP="00F13C4D">
      <w:pPr>
        <w:jc w:val="center"/>
        <w:rPr>
          <w:sz w:val="28"/>
          <w:lang w:val="uk-UA"/>
        </w:rPr>
      </w:pPr>
    </w:p>
    <w:p w14:paraId="194EAEDA" w14:textId="77777777" w:rsidR="00F13C4D" w:rsidRPr="00D354B3" w:rsidRDefault="00F13C4D" w:rsidP="00F13C4D">
      <w:pPr>
        <w:jc w:val="center"/>
        <w:rPr>
          <w:sz w:val="28"/>
          <w:lang w:val="uk-UA"/>
        </w:rPr>
      </w:pPr>
      <w:r w:rsidRPr="00D354B3">
        <w:rPr>
          <w:sz w:val="28"/>
          <w:lang w:val="uk-UA"/>
        </w:rPr>
        <w:t>м. Житомир</w:t>
      </w:r>
    </w:p>
    <w:p w14:paraId="7A9691D2" w14:textId="6C0FE839" w:rsidR="00F13C4D" w:rsidRPr="00D354B3" w:rsidRDefault="00F13C4D" w:rsidP="00F13C4D">
      <w:pPr>
        <w:jc w:val="center"/>
        <w:rPr>
          <w:sz w:val="28"/>
          <w:lang w:val="uk-UA"/>
        </w:rPr>
      </w:pPr>
      <w:r w:rsidRPr="00D354B3">
        <w:rPr>
          <w:sz w:val="28"/>
          <w:lang w:val="uk-UA"/>
        </w:rPr>
        <w:t>20</w:t>
      </w:r>
      <w:r w:rsidR="00F56E07">
        <w:rPr>
          <w:sz w:val="28"/>
          <w:lang w:val="uk-UA"/>
        </w:rPr>
        <w:t>20</w:t>
      </w:r>
      <w:r w:rsidRPr="00D354B3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val="uk-UA" w:eastAsia="ru-RU"/>
        </w:rPr>
        <w:id w:val="92789500"/>
        <w:docPartObj>
          <w:docPartGallery w:val="Table of Contents"/>
          <w:docPartUnique/>
        </w:docPartObj>
      </w:sdtPr>
      <w:sdtEndPr/>
      <w:sdtContent>
        <w:p w14:paraId="7D652111" w14:textId="77777777" w:rsidR="00E63D0D" w:rsidRPr="00D354B3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D354B3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14:paraId="51D1AD26" w14:textId="28015FDB" w:rsidR="00840F92" w:rsidRDefault="00ED36D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D354B3">
            <w:rPr>
              <w:lang w:val="uk-UA"/>
            </w:rPr>
            <w:fldChar w:fldCharType="begin"/>
          </w:r>
          <w:r w:rsidR="00E63D0D" w:rsidRPr="00D354B3">
            <w:rPr>
              <w:lang w:val="uk-UA"/>
            </w:rPr>
            <w:instrText xml:space="preserve"> TOC \o "1-3" \h \z \u </w:instrText>
          </w:r>
          <w:r w:rsidRPr="00D354B3">
            <w:rPr>
              <w:lang w:val="uk-UA"/>
            </w:rPr>
            <w:fldChar w:fldCharType="separate"/>
          </w:r>
          <w:hyperlink w:anchor="_Toc508799464" w:history="1">
            <w:r w:rsidR="00840F92" w:rsidRPr="00D75611">
              <w:rPr>
                <w:rStyle w:val="a8"/>
                <w:noProof/>
                <w:lang w:val="uk-UA"/>
              </w:rPr>
              <w:t>1. ПАСПОРТ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_Toc508799464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4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73EC6C36" w14:textId="02569263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5" w:history="1">
            <w:r w:rsidR="00840F92" w:rsidRPr="00D75611">
              <w:rPr>
                <w:rStyle w:val="a8"/>
                <w:noProof/>
                <w:lang w:val="uk-UA"/>
              </w:rPr>
              <w:t>2. ВИЗНАЧЕННЯ ПРОБЛЕМИ, НА РОЗВ’ЯЗАННЯ ЯКОЇ СПРЯМОВАНА ПРОГРАМА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_Toc508799465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5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5000498E" w14:textId="39ACD6EA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6" w:history="1">
            <w:r w:rsidR="00840F92" w:rsidRPr="00D75611">
              <w:rPr>
                <w:rStyle w:val="a8"/>
                <w:noProof/>
                <w:lang w:val="uk-UA"/>
              </w:rPr>
              <w:t>3. ВИЗНАЧЕННЯ МЕТИ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_Toc508799466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8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3612A2D4" w14:textId="22D89777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7" w:history="1">
            <w:r w:rsidR="00840F92" w:rsidRPr="00D75611">
              <w:rPr>
                <w:rStyle w:val="a8"/>
                <w:noProof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_Toc508799467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9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03FD7B7B" w14:textId="6E1D98B4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8" w:history="1">
            <w:r w:rsidR="00840F92" w:rsidRPr="00D75611">
              <w:rPr>
                <w:rStyle w:val="a8"/>
                <w:noProof/>
                <w:lang w:val="uk-UA"/>
              </w:rPr>
              <w:t>5. ОЧІКУВАНІ РЕЗУЛЬТАТИ ВИКОНАННЯ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_Toc508799468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9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2E76D6B5" w14:textId="1A56311C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9" w:history="1">
            <w:r w:rsidR="00840F92" w:rsidRPr="00D75611">
              <w:rPr>
                <w:rStyle w:val="a8"/>
                <w:noProof/>
                <w:lang w:val="uk-UA"/>
              </w:rPr>
              <w:t>6. ОБСЯГИ ТА ДЖЕРЕЛА ФІНАНСУВАННЯ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_Toc508799469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9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20179A00" w14:textId="51D57F54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70" w:history="1">
            <w:r w:rsidR="00840F92" w:rsidRPr="00D75611">
              <w:rPr>
                <w:rStyle w:val="a8"/>
                <w:noProof/>
                <w:lang w:val="uk-UA"/>
              </w:rPr>
              <w:t>7. СТРОКИ ТА ЕТАПИ ВИКОНАННЯ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_Toc508799470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10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447BA6F9" w14:textId="5DD6F3A3" w:rsidR="00840F92" w:rsidRDefault="009E6B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71" w:history="1">
            <w:r w:rsidR="00840F92" w:rsidRPr="00D75611">
              <w:rPr>
                <w:rStyle w:val="a8"/>
                <w:noProof/>
                <w:lang w:val="uk-UA"/>
              </w:rPr>
              <w:t>8. КООРДИНАЦІЯ ТА КОНТРОЛЬ ЗА ХОДОМ ВИКОНАННЯМ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_Toc508799471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428B">
              <w:rPr>
                <w:noProof/>
                <w:webHidden/>
              </w:rPr>
              <w:t>10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57E29159" w14:textId="77777777" w:rsidR="00E63D0D" w:rsidRPr="00D354B3" w:rsidRDefault="00ED36DC" w:rsidP="00011F7A">
          <w:pPr>
            <w:spacing w:after="120"/>
            <w:rPr>
              <w:lang w:val="uk-UA"/>
            </w:rPr>
          </w:pPr>
          <w:r w:rsidRPr="00D354B3">
            <w:rPr>
              <w:lang w:val="uk-UA"/>
            </w:rPr>
            <w:fldChar w:fldCharType="end"/>
          </w:r>
        </w:p>
      </w:sdtContent>
    </w:sdt>
    <w:p w14:paraId="29EEF47A" w14:textId="77777777" w:rsidR="00CA4D3C" w:rsidRPr="00D354B3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14:paraId="4F25AA6F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308546A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19B5C86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039377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E112E84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4323B78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620494D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FA8FF97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1621DEC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C22A6F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86B854E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FE5DC2F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03CED50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C68E1AB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EA61B2A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56CDD05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C67DC96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786432E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4CC09A2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29A8876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7D71CCF6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11D0FF1F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19D7F525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0CE45EB7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301256E4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A9C3C7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6C7D686" w14:textId="77777777" w:rsidR="00CA4D3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52B36E2" w14:textId="77777777" w:rsidR="00D354B3" w:rsidRPr="00D354B3" w:rsidRDefault="00D354B3" w:rsidP="00CA4D3C">
      <w:pPr>
        <w:jc w:val="center"/>
        <w:rPr>
          <w:b/>
          <w:color w:val="000000"/>
          <w:sz w:val="28"/>
          <w:lang w:val="uk-UA"/>
        </w:rPr>
      </w:pPr>
    </w:p>
    <w:p w14:paraId="1B7DCF37" w14:textId="77777777" w:rsidR="00CA4D3C" w:rsidRPr="00D354B3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508799464"/>
      <w:r w:rsidRPr="00D354B3"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 w:rsidRPr="00D354B3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2513"/>
        <w:gridCol w:w="2523"/>
      </w:tblGrid>
      <w:tr w:rsidR="00E63D0D" w:rsidRPr="00FA7BC0" w14:paraId="6A5D2E33" w14:textId="77777777" w:rsidTr="003C5E46">
        <w:tc>
          <w:tcPr>
            <w:tcW w:w="648" w:type="dxa"/>
            <w:shd w:val="clear" w:color="auto" w:fill="EEECE1" w:themeFill="background2"/>
          </w:tcPr>
          <w:p w14:paraId="4483201C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EEECE1" w:themeFill="background2"/>
          </w:tcPr>
          <w:p w14:paraId="7573B5AC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2"/>
          </w:tcPr>
          <w:p w14:paraId="730D9013" w14:textId="22949AC3" w:rsidR="00E63D0D" w:rsidRPr="00D354B3" w:rsidRDefault="00E63D0D" w:rsidP="003776C3">
            <w:pPr>
              <w:jc w:val="both"/>
              <w:rPr>
                <w:bCs/>
                <w:color w:val="000000"/>
                <w:lang w:val="uk-UA"/>
              </w:rPr>
            </w:pPr>
            <w:r w:rsidRPr="00D354B3">
              <w:rPr>
                <w:bCs/>
                <w:color w:val="000000"/>
                <w:lang w:val="uk-UA"/>
              </w:rPr>
              <w:t>Міська цільова програма «</w:t>
            </w:r>
            <w:r w:rsidR="00C86EBE">
              <w:rPr>
                <w:bCs/>
                <w:color w:val="000000"/>
                <w:lang w:val="uk-UA"/>
              </w:rPr>
              <w:t>Впровадження</w:t>
            </w:r>
            <w:r w:rsidR="00822FF6" w:rsidRPr="00D354B3">
              <w:rPr>
                <w:bCs/>
                <w:color w:val="000000"/>
                <w:lang w:val="uk-UA"/>
              </w:rPr>
              <w:t xml:space="preserve"> стратегічних ініціатив Житомир</w:t>
            </w:r>
            <w:r w:rsidR="00F56E07">
              <w:rPr>
                <w:bCs/>
                <w:color w:val="000000"/>
                <w:lang w:val="uk-UA"/>
              </w:rPr>
              <w:t>ської міської об</w:t>
            </w:r>
            <w:r w:rsidR="00F56E07" w:rsidRPr="00F56E07">
              <w:rPr>
                <w:bCs/>
                <w:color w:val="000000"/>
                <w:lang w:val="uk-UA"/>
              </w:rPr>
              <w:t>’</w:t>
            </w:r>
            <w:r w:rsidR="00F56E07">
              <w:rPr>
                <w:bCs/>
                <w:color w:val="000000"/>
                <w:lang w:val="uk-UA"/>
              </w:rPr>
              <w:t>єднаної територіальної громади</w:t>
            </w:r>
            <w:r w:rsidR="00822FF6" w:rsidRPr="00D354B3">
              <w:rPr>
                <w:bCs/>
                <w:color w:val="000000"/>
                <w:lang w:val="uk-UA"/>
              </w:rPr>
              <w:t xml:space="preserve"> на </w:t>
            </w:r>
            <w:r w:rsidR="00DE5711" w:rsidRPr="00D354B3">
              <w:rPr>
                <w:bCs/>
                <w:color w:val="000000"/>
                <w:lang w:val="uk-UA"/>
              </w:rPr>
              <w:t>20</w:t>
            </w:r>
            <w:r w:rsidR="00F56E07">
              <w:rPr>
                <w:bCs/>
                <w:color w:val="000000"/>
                <w:lang w:val="uk-UA"/>
              </w:rPr>
              <w:t>21</w:t>
            </w:r>
            <w:r w:rsidR="00DE5711" w:rsidRPr="00D354B3">
              <w:rPr>
                <w:bCs/>
                <w:color w:val="000000"/>
                <w:lang w:val="uk-UA"/>
              </w:rPr>
              <w:t>-202</w:t>
            </w:r>
            <w:r w:rsidR="00F56E07">
              <w:rPr>
                <w:bCs/>
                <w:color w:val="000000"/>
                <w:lang w:val="uk-UA"/>
              </w:rPr>
              <w:t>4</w:t>
            </w:r>
            <w:r w:rsidR="00DE5711" w:rsidRPr="00D354B3">
              <w:rPr>
                <w:bCs/>
                <w:color w:val="000000"/>
                <w:lang w:val="uk-UA"/>
              </w:rPr>
              <w:t xml:space="preserve"> роки</w:t>
            </w:r>
            <w:r w:rsidRPr="00D354B3">
              <w:rPr>
                <w:bCs/>
                <w:color w:val="000000"/>
                <w:lang w:val="uk-UA"/>
              </w:rPr>
              <w:t>»</w:t>
            </w:r>
          </w:p>
        </w:tc>
      </w:tr>
      <w:tr w:rsidR="00E63D0D" w:rsidRPr="00D354B3" w14:paraId="70D24008" w14:textId="77777777" w:rsidTr="003C5E46">
        <w:tc>
          <w:tcPr>
            <w:tcW w:w="648" w:type="dxa"/>
            <w:shd w:val="clear" w:color="auto" w:fill="EEECE1" w:themeFill="background2"/>
          </w:tcPr>
          <w:p w14:paraId="13C239C4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EEECE1" w:themeFill="background2"/>
          </w:tcPr>
          <w:p w14:paraId="1D2EC283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2"/>
          </w:tcPr>
          <w:p w14:paraId="25E8D8CF" w14:textId="24209D8E" w:rsidR="00E63D0D" w:rsidRPr="00D354B3" w:rsidRDefault="009D1FFA" w:rsidP="00D354B3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Департамент економічного розвитку Житомирської міської ради</w:t>
            </w:r>
          </w:p>
        </w:tc>
      </w:tr>
      <w:tr w:rsidR="00E63D0D" w:rsidRPr="00D354B3" w14:paraId="2EB68779" w14:textId="77777777" w:rsidTr="003C5E46">
        <w:tc>
          <w:tcPr>
            <w:tcW w:w="648" w:type="dxa"/>
            <w:shd w:val="clear" w:color="auto" w:fill="EEECE1" w:themeFill="background2"/>
          </w:tcPr>
          <w:p w14:paraId="4CEF7402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EEECE1" w:themeFill="background2"/>
          </w:tcPr>
          <w:p w14:paraId="1942495F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2"/>
          </w:tcPr>
          <w:p w14:paraId="67F0273D" w14:textId="720CEA09" w:rsidR="00D354B3" w:rsidRPr="00D354B3" w:rsidRDefault="002C039D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Доруче</w:t>
            </w:r>
            <w:r w:rsidR="00822FF6" w:rsidRPr="00D354B3">
              <w:rPr>
                <w:color w:val="000000"/>
                <w:szCs w:val="24"/>
                <w:lang w:val="uk-UA"/>
              </w:rPr>
              <w:t xml:space="preserve">ння </w:t>
            </w:r>
            <w:r w:rsidR="00A7015B">
              <w:rPr>
                <w:color w:val="000000"/>
                <w:szCs w:val="24"/>
                <w:lang w:val="uk-UA"/>
              </w:rPr>
              <w:t xml:space="preserve">заступника </w:t>
            </w:r>
            <w:r w:rsidR="00822FF6" w:rsidRPr="00D354B3">
              <w:rPr>
                <w:color w:val="000000"/>
                <w:szCs w:val="24"/>
                <w:lang w:val="uk-UA"/>
              </w:rPr>
              <w:t>міського голови</w:t>
            </w:r>
            <w:r w:rsidR="00A7015B">
              <w:rPr>
                <w:color w:val="000000"/>
                <w:szCs w:val="24"/>
                <w:lang w:val="uk-UA"/>
              </w:rPr>
              <w:t xml:space="preserve"> з питань діяльності виконавчих органів ради</w:t>
            </w:r>
          </w:p>
          <w:p w14:paraId="1F05706B" w14:textId="450B5A50" w:rsidR="00E63D0D" w:rsidRPr="00D354B3" w:rsidRDefault="00822FF6" w:rsidP="002C039D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№</w:t>
            </w:r>
            <w:r w:rsidR="00A7015B">
              <w:rPr>
                <w:color w:val="000000"/>
                <w:szCs w:val="24"/>
                <w:lang w:val="uk-UA"/>
              </w:rPr>
              <w:t xml:space="preserve">81/Д81/0/133-20 </w:t>
            </w:r>
            <w:r w:rsidRPr="00D354B3">
              <w:rPr>
                <w:color w:val="000000"/>
                <w:szCs w:val="24"/>
                <w:lang w:val="uk-UA"/>
              </w:rPr>
              <w:t>від</w:t>
            </w:r>
            <w:r w:rsidR="00A7015B">
              <w:rPr>
                <w:color w:val="000000"/>
                <w:szCs w:val="24"/>
                <w:lang w:val="uk-UA"/>
              </w:rPr>
              <w:t xml:space="preserve"> 09.09.</w:t>
            </w:r>
            <w:r w:rsidR="002C039D">
              <w:rPr>
                <w:color w:val="000000"/>
                <w:szCs w:val="24"/>
                <w:lang w:val="uk-UA"/>
              </w:rPr>
              <w:t>20</w:t>
            </w:r>
            <w:r w:rsidR="00F56E07">
              <w:rPr>
                <w:color w:val="000000"/>
                <w:szCs w:val="24"/>
                <w:lang w:val="uk-UA"/>
              </w:rPr>
              <w:t>20</w:t>
            </w:r>
          </w:p>
        </w:tc>
      </w:tr>
      <w:tr w:rsidR="00E63D0D" w:rsidRPr="00D354B3" w14:paraId="17EB1DF0" w14:textId="77777777" w:rsidTr="003C5E46">
        <w:tc>
          <w:tcPr>
            <w:tcW w:w="648" w:type="dxa"/>
            <w:shd w:val="clear" w:color="auto" w:fill="EEECE1" w:themeFill="background2"/>
          </w:tcPr>
          <w:p w14:paraId="2B77F531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EEECE1" w:themeFill="background2"/>
          </w:tcPr>
          <w:p w14:paraId="3406102D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2"/>
          </w:tcPr>
          <w:p w14:paraId="67A74ABD" w14:textId="2B356F0D" w:rsidR="00E63D0D" w:rsidRPr="00D354B3" w:rsidRDefault="003C4866" w:rsidP="003C4866">
            <w:pPr>
              <w:jc w:val="both"/>
              <w:rPr>
                <w:bCs/>
                <w:color w:val="000000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Департамент економічного розвитку Житомирської міської ради</w:t>
            </w:r>
          </w:p>
        </w:tc>
      </w:tr>
      <w:tr w:rsidR="00E63D0D" w:rsidRPr="00D354B3" w14:paraId="1F7DF337" w14:textId="77777777" w:rsidTr="003C5E46">
        <w:tc>
          <w:tcPr>
            <w:tcW w:w="648" w:type="dxa"/>
            <w:shd w:val="clear" w:color="auto" w:fill="EEECE1" w:themeFill="background2"/>
          </w:tcPr>
          <w:p w14:paraId="31E83B88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EEECE1" w:themeFill="background2"/>
          </w:tcPr>
          <w:p w14:paraId="3540A4DA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Співрозробники Програми</w:t>
            </w:r>
          </w:p>
        </w:tc>
        <w:tc>
          <w:tcPr>
            <w:tcW w:w="5036" w:type="dxa"/>
            <w:gridSpan w:val="2"/>
          </w:tcPr>
          <w:p w14:paraId="0C010DE0" w14:textId="3BF2003E" w:rsidR="00E63D0D" w:rsidRPr="00D354B3" w:rsidRDefault="003C4866" w:rsidP="00DE5711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</w:tr>
      <w:tr w:rsidR="00E63D0D" w:rsidRPr="00D354B3" w14:paraId="725BCD46" w14:textId="77777777" w:rsidTr="003C5E46">
        <w:tc>
          <w:tcPr>
            <w:tcW w:w="648" w:type="dxa"/>
            <w:shd w:val="clear" w:color="auto" w:fill="EEECE1" w:themeFill="background2"/>
          </w:tcPr>
          <w:p w14:paraId="3DE8383B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EEECE1" w:themeFill="background2"/>
          </w:tcPr>
          <w:p w14:paraId="10C21291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2"/>
          </w:tcPr>
          <w:p w14:paraId="004F0412" w14:textId="77777777" w:rsidR="00E63D0D" w:rsidRPr="00D354B3" w:rsidRDefault="00822FF6" w:rsidP="00552BC2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</w:tr>
      <w:tr w:rsidR="00E63D0D" w:rsidRPr="00D354B3" w14:paraId="62894E64" w14:textId="77777777" w:rsidTr="003C5E46">
        <w:tc>
          <w:tcPr>
            <w:tcW w:w="648" w:type="dxa"/>
            <w:shd w:val="clear" w:color="auto" w:fill="EEECE1" w:themeFill="background2"/>
          </w:tcPr>
          <w:p w14:paraId="46DEF31D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EEECE1" w:themeFill="background2"/>
          </w:tcPr>
          <w:p w14:paraId="72216AFC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2"/>
          </w:tcPr>
          <w:p w14:paraId="07124262" w14:textId="77777777" w:rsidR="00E63D0D" w:rsidRPr="00D354B3" w:rsidRDefault="00E63D0D" w:rsidP="00552BC2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В</w:t>
            </w:r>
            <w:r w:rsidR="00552BC2" w:rsidRPr="00D354B3">
              <w:rPr>
                <w:color w:val="000000"/>
                <w:szCs w:val="24"/>
                <w:lang w:val="uk-UA"/>
              </w:rPr>
              <w:t>иконавчі органи міської ради</w:t>
            </w:r>
          </w:p>
        </w:tc>
      </w:tr>
      <w:tr w:rsidR="00E322BF" w:rsidRPr="00D354B3" w14:paraId="504773B4" w14:textId="77777777" w:rsidTr="003C5E46">
        <w:tc>
          <w:tcPr>
            <w:tcW w:w="648" w:type="dxa"/>
            <w:shd w:val="clear" w:color="auto" w:fill="EEECE1" w:themeFill="background2"/>
          </w:tcPr>
          <w:p w14:paraId="48913349" w14:textId="77777777" w:rsidR="00E322BF" w:rsidRPr="00D354B3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EEECE1" w:themeFill="background2"/>
          </w:tcPr>
          <w:p w14:paraId="05695303" w14:textId="77777777" w:rsidR="00E322BF" w:rsidRPr="00D354B3" w:rsidRDefault="00E322BF" w:rsidP="006A3EC7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2"/>
          </w:tcPr>
          <w:p w14:paraId="34A24540" w14:textId="3D7F4607" w:rsidR="00E322BF" w:rsidRPr="00D354B3" w:rsidRDefault="00E322BF" w:rsidP="009D33A4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20</w:t>
            </w:r>
            <w:r w:rsidR="00F56E07">
              <w:rPr>
                <w:color w:val="000000"/>
                <w:szCs w:val="24"/>
                <w:lang w:val="uk-UA"/>
              </w:rPr>
              <w:t>21</w:t>
            </w:r>
            <w:r w:rsidR="00DE5711" w:rsidRPr="00D354B3">
              <w:rPr>
                <w:color w:val="000000"/>
                <w:szCs w:val="24"/>
                <w:lang w:val="uk-UA"/>
              </w:rPr>
              <w:t>-202</w:t>
            </w:r>
            <w:r w:rsidR="00F56E07">
              <w:rPr>
                <w:color w:val="000000"/>
                <w:szCs w:val="24"/>
                <w:lang w:val="uk-UA"/>
              </w:rPr>
              <w:t>4</w:t>
            </w:r>
            <w:r w:rsidR="003776C3" w:rsidRPr="00D354B3">
              <w:rPr>
                <w:color w:val="000000"/>
                <w:szCs w:val="24"/>
                <w:lang w:val="uk-UA"/>
              </w:rPr>
              <w:t xml:space="preserve"> </w:t>
            </w:r>
            <w:r w:rsidRPr="00D354B3">
              <w:rPr>
                <w:color w:val="000000"/>
                <w:szCs w:val="24"/>
                <w:lang w:val="uk-UA"/>
              </w:rPr>
              <w:t>роки</w:t>
            </w:r>
          </w:p>
        </w:tc>
      </w:tr>
      <w:tr w:rsidR="00E322BF" w:rsidRPr="00FA7BC0" w14:paraId="6DCB3DA0" w14:textId="77777777" w:rsidTr="003C5E46">
        <w:tc>
          <w:tcPr>
            <w:tcW w:w="648" w:type="dxa"/>
            <w:shd w:val="clear" w:color="auto" w:fill="EEECE1" w:themeFill="background2"/>
          </w:tcPr>
          <w:p w14:paraId="602E96DB" w14:textId="77777777" w:rsidR="00E322BF" w:rsidRPr="00D354B3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EEECE1" w:themeFill="background2"/>
          </w:tcPr>
          <w:p w14:paraId="765E40EC" w14:textId="77777777" w:rsidR="00E322BF" w:rsidRPr="00D354B3" w:rsidRDefault="00E322BF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2"/>
          </w:tcPr>
          <w:p w14:paraId="18ED971F" w14:textId="00FC0C00" w:rsidR="00E322BF" w:rsidRPr="00D354B3" w:rsidRDefault="005F1CD6" w:rsidP="00445A19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Впровадження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 стратегічних ініціатив (про</w:t>
            </w:r>
            <w:r w:rsidR="00F56E07">
              <w:rPr>
                <w:color w:val="000000"/>
                <w:szCs w:val="24"/>
                <w:lang w:val="uk-UA"/>
              </w:rPr>
              <w:t>є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ктів), що спрямовані на збалансований розвиток території та </w:t>
            </w:r>
            <w:r w:rsidR="00F56E07">
              <w:rPr>
                <w:color w:val="000000"/>
                <w:szCs w:val="24"/>
                <w:lang w:val="uk-UA"/>
              </w:rPr>
              <w:t>досягнення цілей, що визначені К</w:t>
            </w:r>
            <w:r w:rsidR="009D33A4" w:rsidRPr="00D354B3">
              <w:rPr>
                <w:color w:val="000000"/>
                <w:szCs w:val="24"/>
                <w:lang w:val="uk-UA"/>
              </w:rPr>
              <w:t>онцепці</w:t>
            </w:r>
            <w:r w:rsidR="00F56E07">
              <w:rPr>
                <w:color w:val="000000"/>
                <w:szCs w:val="24"/>
                <w:lang w:val="uk-UA"/>
              </w:rPr>
              <w:t>єю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 інтегрованого розвитку м</w:t>
            </w:r>
            <w:r w:rsidR="00F56E07">
              <w:rPr>
                <w:color w:val="000000"/>
                <w:szCs w:val="24"/>
                <w:lang w:val="uk-UA"/>
              </w:rPr>
              <w:t xml:space="preserve">. </w:t>
            </w:r>
            <w:r w:rsidR="00236EDB">
              <w:rPr>
                <w:color w:val="000000"/>
                <w:szCs w:val="24"/>
                <w:lang w:val="uk-UA"/>
              </w:rPr>
              <w:t>Житомира</w:t>
            </w:r>
            <w:r w:rsidR="00F56E07">
              <w:rPr>
                <w:color w:val="000000"/>
                <w:szCs w:val="24"/>
                <w:lang w:val="uk-UA"/>
              </w:rPr>
              <w:t xml:space="preserve"> до 2030 року</w:t>
            </w:r>
          </w:p>
        </w:tc>
      </w:tr>
      <w:tr w:rsidR="0055594A" w:rsidRPr="00D354B3" w14:paraId="27064FCE" w14:textId="77777777" w:rsidTr="003C5E46">
        <w:trPr>
          <w:cantSplit/>
          <w:trHeight w:val="878"/>
        </w:trPr>
        <w:tc>
          <w:tcPr>
            <w:tcW w:w="648" w:type="dxa"/>
            <w:vMerge w:val="restart"/>
            <w:shd w:val="clear" w:color="auto" w:fill="EEECE1" w:themeFill="background2"/>
          </w:tcPr>
          <w:p w14:paraId="29081A43" w14:textId="77777777" w:rsidR="0055594A" w:rsidRPr="00D354B3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EEECE1" w:themeFill="background2"/>
          </w:tcPr>
          <w:p w14:paraId="36E44EFD" w14:textId="77777777" w:rsidR="0055594A" w:rsidRPr="00D354B3" w:rsidRDefault="0055594A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6FB700CC" w14:textId="77777777" w:rsidR="0055594A" w:rsidRPr="00D354B3" w:rsidRDefault="0055594A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в тому числі:</w:t>
            </w:r>
          </w:p>
          <w:p w14:paraId="5AA6777C" w14:textId="501932BF" w:rsidR="0055594A" w:rsidRPr="00D354B3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>кошти міс</w:t>
            </w:r>
            <w:r w:rsidR="003C5E46">
              <w:rPr>
                <w:b/>
                <w:color w:val="000000"/>
                <w:sz w:val="22"/>
                <w:szCs w:val="22"/>
                <w:lang w:val="uk-UA"/>
              </w:rPr>
              <w:t>цевого</w:t>
            </w: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 xml:space="preserve"> бюджету</w:t>
            </w:r>
          </w:p>
          <w:p w14:paraId="7FDD48B2" w14:textId="04828E8C" w:rsidR="0055594A" w:rsidRPr="003C5E46" w:rsidRDefault="0055594A" w:rsidP="003C5E46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>кошти державного бюджету</w:t>
            </w:r>
          </w:p>
        </w:tc>
        <w:tc>
          <w:tcPr>
            <w:tcW w:w="5036" w:type="dxa"/>
            <w:gridSpan w:val="2"/>
          </w:tcPr>
          <w:p w14:paraId="673AD876" w14:textId="2ABCB3DD" w:rsidR="0055594A" w:rsidRPr="00D354B3" w:rsidRDefault="0055594A" w:rsidP="0055594A">
            <w:pPr>
              <w:jc w:val="both"/>
              <w:rPr>
                <w:szCs w:val="24"/>
                <w:lang w:val="uk-UA"/>
              </w:rPr>
            </w:pPr>
            <w:r w:rsidRPr="00D354B3">
              <w:rPr>
                <w:szCs w:val="24"/>
                <w:lang w:val="uk-UA"/>
              </w:rPr>
              <w:t>Загальний обсяг фінансових ресурсів для реалізації Програми –</w:t>
            </w:r>
            <w:r w:rsidR="004E7AC1" w:rsidRPr="00D354B3">
              <w:rPr>
                <w:iCs w:val="0"/>
                <w:szCs w:val="24"/>
                <w:lang w:val="uk-UA"/>
              </w:rPr>
              <w:t xml:space="preserve"> </w:t>
            </w:r>
            <w:r w:rsidR="003C5E46">
              <w:rPr>
                <w:iCs w:val="0"/>
                <w:szCs w:val="24"/>
                <w:lang w:val="uk-UA"/>
              </w:rPr>
              <w:t>23 223,60</w:t>
            </w:r>
            <w:r w:rsidR="00A22245" w:rsidRPr="00D354B3">
              <w:rPr>
                <w:iCs w:val="0"/>
                <w:szCs w:val="24"/>
                <w:lang w:val="uk-UA"/>
              </w:rPr>
              <w:t xml:space="preserve"> </w:t>
            </w:r>
            <w:r w:rsidRPr="00D354B3">
              <w:rPr>
                <w:szCs w:val="24"/>
                <w:lang w:val="uk-UA"/>
              </w:rPr>
              <w:t xml:space="preserve">тис. грн., </w:t>
            </w:r>
            <w:r w:rsidR="00005F7A">
              <w:rPr>
                <w:szCs w:val="24"/>
                <w:lang w:val="uk-UA"/>
              </w:rPr>
              <w:br/>
            </w:r>
            <w:r w:rsidRPr="00D354B3">
              <w:rPr>
                <w:szCs w:val="24"/>
                <w:lang w:val="uk-UA"/>
              </w:rPr>
              <w:t>в т.</w:t>
            </w:r>
            <w:r w:rsidR="00005F7A">
              <w:rPr>
                <w:szCs w:val="24"/>
                <w:lang w:val="uk-UA"/>
              </w:rPr>
              <w:t xml:space="preserve"> </w:t>
            </w:r>
            <w:r w:rsidRPr="00D354B3">
              <w:rPr>
                <w:szCs w:val="24"/>
                <w:lang w:val="uk-UA"/>
              </w:rPr>
              <w:t>ч.:</w:t>
            </w:r>
          </w:p>
          <w:p w14:paraId="578F1430" w14:textId="77777777" w:rsidR="0055594A" w:rsidRPr="00D354B3" w:rsidRDefault="0055594A" w:rsidP="0055594A">
            <w:pPr>
              <w:jc w:val="right"/>
              <w:rPr>
                <w:i/>
                <w:sz w:val="20"/>
                <w:szCs w:val="20"/>
                <w:lang w:val="uk-UA"/>
              </w:rPr>
            </w:pPr>
            <w:r w:rsidRPr="00D354B3">
              <w:rPr>
                <w:i/>
                <w:szCs w:val="24"/>
                <w:lang w:val="uk-UA"/>
              </w:rPr>
              <w:t>тис. грн</w:t>
            </w:r>
            <w:r w:rsidRPr="00D354B3">
              <w:rPr>
                <w:i/>
                <w:sz w:val="20"/>
                <w:szCs w:val="20"/>
                <w:lang w:val="uk-UA"/>
              </w:rPr>
              <w:t>.</w:t>
            </w:r>
          </w:p>
        </w:tc>
      </w:tr>
      <w:tr w:rsidR="003C5E46" w:rsidRPr="00D354B3" w14:paraId="3D4EB743" w14:textId="77777777" w:rsidTr="003C5E46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3830478F" w14:textId="77777777" w:rsidR="003C5E46" w:rsidRPr="00D354B3" w:rsidRDefault="003C5E46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2F361BDB" w14:textId="77777777" w:rsidR="003C5E46" w:rsidRPr="00D354B3" w:rsidRDefault="003C5E46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shd w:val="clear" w:color="auto" w:fill="EEECE1" w:themeFill="background2"/>
          </w:tcPr>
          <w:p w14:paraId="49D77168" w14:textId="1025D538" w:rsidR="003C5E46" w:rsidRPr="003C5E46" w:rsidRDefault="003C5E46" w:rsidP="0055594A">
            <w:pPr>
              <w:jc w:val="center"/>
              <w:rPr>
                <w:sz w:val="22"/>
                <w:szCs w:val="24"/>
                <w:lang w:val="uk-UA"/>
              </w:rPr>
            </w:pPr>
            <w:r w:rsidRPr="003C5E46">
              <w:rPr>
                <w:color w:val="000000"/>
                <w:sz w:val="22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523" w:type="dxa"/>
            <w:shd w:val="clear" w:color="auto" w:fill="EEECE1" w:themeFill="background2"/>
          </w:tcPr>
          <w:p w14:paraId="04795216" w14:textId="4E10BC53" w:rsidR="003C5E46" w:rsidRPr="003C5E46" w:rsidRDefault="003C5E46" w:rsidP="0055594A">
            <w:pPr>
              <w:jc w:val="center"/>
              <w:rPr>
                <w:sz w:val="22"/>
                <w:szCs w:val="24"/>
                <w:lang w:val="uk-UA"/>
              </w:rPr>
            </w:pPr>
            <w:r w:rsidRPr="003C5E46">
              <w:rPr>
                <w:color w:val="000000"/>
                <w:sz w:val="22"/>
                <w:szCs w:val="24"/>
                <w:lang w:val="uk-UA"/>
              </w:rPr>
              <w:t>кошти державного бюджету</w:t>
            </w:r>
          </w:p>
        </w:tc>
      </w:tr>
      <w:tr w:rsidR="003C5E46" w:rsidRPr="00D354B3" w14:paraId="22DBCF6F" w14:textId="77777777" w:rsidTr="003C5E46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0FD951B2" w14:textId="77777777" w:rsidR="003C5E46" w:rsidRPr="00D354B3" w:rsidRDefault="003C5E46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1F1FD0AA" w14:textId="77777777" w:rsidR="003C5E46" w:rsidRPr="00D354B3" w:rsidRDefault="003C5E46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vAlign w:val="center"/>
          </w:tcPr>
          <w:p w14:paraId="2294C9AC" w14:textId="39123E3A" w:rsidR="003C5E46" w:rsidRPr="00D354B3" w:rsidRDefault="003C5E46" w:rsidP="0045284A">
            <w:pPr>
              <w:jc w:val="center"/>
              <w:rPr>
                <w:szCs w:val="24"/>
                <w:lang w:val="uk-UA"/>
              </w:rPr>
            </w:pPr>
            <w:r>
              <w:rPr>
                <w:iCs w:val="0"/>
                <w:szCs w:val="24"/>
                <w:lang w:val="uk-UA"/>
              </w:rPr>
              <w:t>23 223,60</w:t>
            </w:r>
          </w:p>
        </w:tc>
        <w:tc>
          <w:tcPr>
            <w:tcW w:w="2523" w:type="dxa"/>
            <w:vAlign w:val="center"/>
          </w:tcPr>
          <w:p w14:paraId="29BF16D6" w14:textId="2C2C2E89" w:rsidR="003C5E46" w:rsidRPr="00D354B3" w:rsidRDefault="003C5E46" w:rsidP="0055594A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0,0</w:t>
            </w:r>
          </w:p>
        </w:tc>
      </w:tr>
      <w:tr w:rsidR="003C7A0C" w:rsidRPr="00D354B3" w14:paraId="0C34F1F8" w14:textId="77777777" w:rsidTr="003C5E46">
        <w:trPr>
          <w:cantSplit/>
        </w:trPr>
        <w:tc>
          <w:tcPr>
            <w:tcW w:w="648" w:type="dxa"/>
            <w:shd w:val="clear" w:color="auto" w:fill="EEECE1" w:themeFill="background2"/>
          </w:tcPr>
          <w:p w14:paraId="65B197EF" w14:textId="77777777" w:rsidR="003C7A0C" w:rsidRPr="00D354B3" w:rsidRDefault="003C7A0C" w:rsidP="003C7A0C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EEECE1" w:themeFill="background2"/>
          </w:tcPr>
          <w:p w14:paraId="691E9805" w14:textId="77777777" w:rsidR="003C7A0C" w:rsidRPr="00D354B3" w:rsidRDefault="003C7A0C" w:rsidP="003C7A0C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2"/>
            <w:shd w:val="clear" w:color="auto" w:fill="auto"/>
          </w:tcPr>
          <w:p w14:paraId="655E72FD" w14:textId="736E3012" w:rsidR="003C5E46" w:rsidRPr="003C5E46" w:rsidRDefault="003C7A0C" w:rsidP="003C5E46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 w:rsidRPr="003C5E46">
              <w:rPr>
                <w:szCs w:val="24"/>
                <w:lang w:val="uk-UA"/>
              </w:rPr>
              <w:t xml:space="preserve">збільшення фінансування </w:t>
            </w:r>
            <w:r w:rsidR="003C5E46" w:rsidRPr="003C5E46">
              <w:rPr>
                <w:szCs w:val="24"/>
                <w:lang w:val="uk-UA"/>
              </w:rPr>
              <w:t>стратегічних ініціатив Житомирської міської об’єднаної територіальної громади за рахунок позабюджетних коштів;</w:t>
            </w:r>
          </w:p>
          <w:p w14:paraId="0759699A" w14:textId="5E998EF2" w:rsidR="003C7A0C" w:rsidRPr="003C5E46" w:rsidRDefault="003C5E46" w:rsidP="003C5E46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 w:rsidRPr="003C5E46">
              <w:rPr>
                <w:szCs w:val="24"/>
                <w:lang w:val="uk-UA"/>
              </w:rPr>
              <w:t>досягнення операційних цілей, що визначені Концепцією інтегрованого розвитку м. Житомир до 2030 року.</w:t>
            </w:r>
          </w:p>
        </w:tc>
      </w:tr>
      <w:tr w:rsidR="003C7A0C" w:rsidRPr="00F56E07" w14:paraId="30A7082D" w14:textId="77777777" w:rsidTr="003C5E46">
        <w:tc>
          <w:tcPr>
            <w:tcW w:w="648" w:type="dxa"/>
            <w:shd w:val="clear" w:color="auto" w:fill="EEECE1" w:themeFill="background2"/>
          </w:tcPr>
          <w:p w14:paraId="66337356" w14:textId="77777777" w:rsidR="003C7A0C" w:rsidRPr="00D354B3" w:rsidRDefault="003C7A0C" w:rsidP="003C7A0C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EEECE1" w:themeFill="background2"/>
          </w:tcPr>
          <w:p w14:paraId="5EDC8594" w14:textId="77777777" w:rsidR="003C7A0C" w:rsidRPr="00D354B3" w:rsidRDefault="003C7A0C" w:rsidP="003C7A0C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2"/>
            <w:shd w:val="clear" w:color="auto" w:fill="auto"/>
          </w:tcPr>
          <w:p w14:paraId="4CFD68B7" w14:textId="75C3F852" w:rsidR="003C7A0C" w:rsidRPr="003677DA" w:rsidRDefault="003677DA" w:rsidP="003C7A0C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о</w:t>
            </w:r>
            <w:r w:rsidRPr="003677DA">
              <w:rPr>
                <w:szCs w:val="24"/>
                <w:lang w:val="uk-UA"/>
              </w:rPr>
              <w:t>бсяг залученої міжнародної кредитно-фінансової та технічної допомоги</w:t>
            </w:r>
          </w:p>
        </w:tc>
      </w:tr>
    </w:tbl>
    <w:p w14:paraId="12F17C12" w14:textId="77777777" w:rsidR="004E7AC1" w:rsidRPr="00D354B3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" w:name="_Toc424524481"/>
    </w:p>
    <w:p w14:paraId="13350163" w14:textId="77777777" w:rsidR="00CA3530" w:rsidRPr="00D354B3" w:rsidRDefault="00CA3530" w:rsidP="00CA3530">
      <w:pPr>
        <w:rPr>
          <w:lang w:val="uk-UA"/>
        </w:rPr>
      </w:pPr>
    </w:p>
    <w:p w14:paraId="73830096" w14:textId="77777777" w:rsidR="00CA3530" w:rsidRPr="00D354B3" w:rsidRDefault="00CA3530" w:rsidP="00CA3530">
      <w:pPr>
        <w:rPr>
          <w:lang w:val="uk-UA"/>
        </w:rPr>
      </w:pPr>
    </w:p>
    <w:p w14:paraId="03BA8198" w14:textId="7A1A4FA1" w:rsidR="00CA3530" w:rsidRDefault="00CA3530" w:rsidP="00CA3530">
      <w:pPr>
        <w:rPr>
          <w:lang w:val="uk-UA"/>
        </w:rPr>
      </w:pPr>
    </w:p>
    <w:p w14:paraId="5E6DDEC7" w14:textId="38086BE8" w:rsidR="003677DA" w:rsidRDefault="003677DA" w:rsidP="00CA3530">
      <w:pPr>
        <w:rPr>
          <w:lang w:val="uk-UA"/>
        </w:rPr>
      </w:pPr>
    </w:p>
    <w:p w14:paraId="36208789" w14:textId="18FC6DF6" w:rsidR="003677DA" w:rsidRDefault="003677DA" w:rsidP="00CA3530">
      <w:pPr>
        <w:rPr>
          <w:lang w:val="uk-UA"/>
        </w:rPr>
      </w:pPr>
    </w:p>
    <w:p w14:paraId="27132C05" w14:textId="258C7164" w:rsidR="003677DA" w:rsidRDefault="003677DA" w:rsidP="00CA3530">
      <w:pPr>
        <w:rPr>
          <w:lang w:val="uk-UA"/>
        </w:rPr>
      </w:pPr>
    </w:p>
    <w:p w14:paraId="17E6DE4D" w14:textId="0EEAE2B4" w:rsidR="003677DA" w:rsidRDefault="003677DA" w:rsidP="00CA3530">
      <w:pPr>
        <w:rPr>
          <w:lang w:val="uk-UA"/>
        </w:rPr>
      </w:pPr>
    </w:p>
    <w:p w14:paraId="6407C5BE" w14:textId="1939E643" w:rsidR="003677DA" w:rsidRDefault="003677DA" w:rsidP="00CA3530">
      <w:pPr>
        <w:rPr>
          <w:lang w:val="uk-UA"/>
        </w:rPr>
      </w:pPr>
    </w:p>
    <w:p w14:paraId="5D4362D1" w14:textId="77777777" w:rsidR="003677DA" w:rsidRPr="00D354B3" w:rsidRDefault="003677DA" w:rsidP="00CA3530">
      <w:pPr>
        <w:rPr>
          <w:lang w:val="uk-UA"/>
        </w:rPr>
      </w:pPr>
    </w:p>
    <w:p w14:paraId="250A4484" w14:textId="77777777" w:rsidR="00CA3530" w:rsidRPr="00D354B3" w:rsidRDefault="00CA3530" w:rsidP="00CA3530">
      <w:pPr>
        <w:rPr>
          <w:lang w:val="uk-UA"/>
        </w:rPr>
      </w:pPr>
    </w:p>
    <w:p w14:paraId="71F516CF" w14:textId="77777777" w:rsidR="00FD02E5" w:rsidRPr="00D354B3" w:rsidRDefault="008312F7" w:rsidP="008814B2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" w:name="_Toc508799465"/>
      <w:r w:rsidRPr="00D354B3"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 w:rsidRPr="00D354B3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14:paraId="7EC66840" w14:textId="0D805292" w:rsidR="00112F04" w:rsidRDefault="00112F04" w:rsidP="007A39CE">
      <w:pPr>
        <w:ind w:left="-57" w:firstLine="765"/>
        <w:jc w:val="both"/>
        <w:rPr>
          <w:sz w:val="28"/>
          <w:lang w:val="uk-UA"/>
        </w:rPr>
      </w:pPr>
    </w:p>
    <w:p w14:paraId="0EEC700D" w14:textId="0B9F4318" w:rsidR="00FA1616" w:rsidRDefault="00E61D55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Всесвітньої о</w:t>
      </w:r>
      <w:r w:rsidRPr="00E61D55">
        <w:rPr>
          <w:sz w:val="28"/>
          <w:lang w:val="uk-UA"/>
        </w:rPr>
        <w:t>рганізаці</w:t>
      </w:r>
      <w:r>
        <w:rPr>
          <w:sz w:val="28"/>
          <w:lang w:val="uk-UA"/>
        </w:rPr>
        <w:t>ї</w:t>
      </w:r>
      <w:r w:rsidRPr="00E61D55">
        <w:rPr>
          <w:sz w:val="28"/>
          <w:lang w:val="uk-UA"/>
        </w:rPr>
        <w:t xml:space="preserve"> економічного співробітництва та розвитку (ОЕС</w:t>
      </w:r>
      <w:r w:rsidR="00626CDE">
        <w:rPr>
          <w:sz w:val="28"/>
          <w:lang w:val="en-US"/>
        </w:rPr>
        <w:t>D</w:t>
      </w:r>
      <w:r w:rsidRPr="00E61D55">
        <w:rPr>
          <w:sz w:val="28"/>
          <w:lang w:val="uk-UA"/>
        </w:rPr>
        <w:t>)</w:t>
      </w:r>
      <w:r>
        <w:rPr>
          <w:sz w:val="28"/>
          <w:lang w:val="uk-UA"/>
        </w:rPr>
        <w:t xml:space="preserve"> Україна посідає ІІ-ге місце в Європі за обсягами офіційної </w:t>
      </w:r>
      <w:r w:rsidR="007B44FC">
        <w:rPr>
          <w:sz w:val="28"/>
          <w:lang w:val="uk-UA"/>
        </w:rPr>
        <w:t>допомоги в розвитку (</w:t>
      </w:r>
      <w:r w:rsidR="007B44FC">
        <w:rPr>
          <w:sz w:val="28"/>
          <w:lang w:val="en-US"/>
        </w:rPr>
        <w:t>ODA</w:t>
      </w:r>
      <w:r w:rsidR="007B44FC">
        <w:rPr>
          <w:sz w:val="28"/>
          <w:lang w:val="uk-UA"/>
        </w:rPr>
        <w:t>)</w:t>
      </w:r>
      <w:r>
        <w:rPr>
          <w:sz w:val="28"/>
          <w:lang w:val="uk-UA"/>
        </w:rPr>
        <w:t>.</w:t>
      </w:r>
    </w:p>
    <w:p w14:paraId="6B4DFE1A" w14:textId="4454E72A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2.1.</w:t>
      </w:r>
    </w:p>
    <w:p w14:paraId="3A4D0736" w14:textId="7562B7DE" w:rsidR="00E61D55" w:rsidRPr="00EF293F" w:rsidRDefault="00EA12B3" w:rsidP="00773EE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</w:t>
      </w:r>
      <w:r w:rsidR="00EF293F" w:rsidRPr="00EF293F">
        <w:rPr>
          <w:b/>
          <w:bCs/>
          <w:sz w:val="28"/>
          <w:lang w:val="uk-UA"/>
        </w:rPr>
        <w:t>фіційн</w:t>
      </w:r>
      <w:r>
        <w:rPr>
          <w:b/>
          <w:bCs/>
          <w:sz w:val="28"/>
          <w:lang w:val="uk-UA"/>
        </w:rPr>
        <w:t>а</w:t>
      </w:r>
      <w:r w:rsidR="00EF293F" w:rsidRPr="00EF293F">
        <w:rPr>
          <w:b/>
          <w:bCs/>
          <w:sz w:val="28"/>
          <w:lang w:val="uk-UA"/>
        </w:rPr>
        <w:t xml:space="preserve"> </w:t>
      </w:r>
      <w:r w:rsidR="007B44FC">
        <w:rPr>
          <w:b/>
          <w:bCs/>
          <w:sz w:val="28"/>
          <w:lang w:val="uk-UA"/>
        </w:rPr>
        <w:t>допомога в</w:t>
      </w:r>
      <w:r w:rsidR="00EF293F" w:rsidRPr="00EF293F">
        <w:rPr>
          <w:b/>
          <w:bCs/>
          <w:sz w:val="28"/>
          <w:lang w:val="uk-UA"/>
        </w:rPr>
        <w:t xml:space="preserve"> розвитку</w:t>
      </w:r>
      <w:r w:rsidR="007B44FC">
        <w:rPr>
          <w:b/>
          <w:bCs/>
          <w:sz w:val="28"/>
          <w:lang w:val="uk-UA"/>
        </w:rPr>
        <w:t xml:space="preserve"> </w:t>
      </w:r>
      <w:r w:rsidR="00EF293F" w:rsidRPr="00EF293F">
        <w:rPr>
          <w:b/>
          <w:bCs/>
          <w:sz w:val="28"/>
          <w:lang w:val="uk-UA"/>
        </w:rPr>
        <w:t>для країн та територій, що розвиваються</w:t>
      </w:r>
      <w:r w:rsidR="00EF293F">
        <w:rPr>
          <w:b/>
          <w:bCs/>
          <w:sz w:val="28"/>
          <w:lang w:val="uk-UA"/>
        </w:rPr>
        <w:t xml:space="preserve"> (Європа)</w:t>
      </w:r>
      <w:r w:rsidR="00EF293F" w:rsidRPr="00EF293F">
        <w:rPr>
          <w:rStyle w:val="af6"/>
          <w:b/>
          <w:bCs/>
          <w:sz w:val="28"/>
          <w:lang w:val="uk-UA"/>
        </w:rPr>
        <w:footnoteReference w:id="1"/>
      </w:r>
      <w:r w:rsidR="00EF293F">
        <w:rPr>
          <w:b/>
          <w:bCs/>
          <w:sz w:val="28"/>
          <w:lang w:val="uk-UA"/>
        </w:rPr>
        <w:t xml:space="preserve">, </w:t>
      </w:r>
      <w:r w:rsidR="00B76EB1">
        <w:rPr>
          <w:b/>
          <w:bCs/>
          <w:sz w:val="28"/>
          <w:lang w:val="uk-UA"/>
        </w:rPr>
        <w:t>м</w:t>
      </w:r>
      <w:r w:rsidR="00EF293F">
        <w:rPr>
          <w:b/>
          <w:bCs/>
          <w:sz w:val="28"/>
          <w:lang w:val="uk-UA"/>
        </w:rPr>
        <w:t>лн</w:t>
      </w:r>
      <w:r w:rsidR="00B76EB1">
        <w:rPr>
          <w:b/>
          <w:bCs/>
          <w:sz w:val="28"/>
          <w:lang w:val="uk-UA"/>
        </w:rPr>
        <w:t>.</w:t>
      </w:r>
      <w:r w:rsidR="00EF293F">
        <w:rPr>
          <w:b/>
          <w:bCs/>
          <w:sz w:val="28"/>
          <w:lang w:val="uk-UA"/>
        </w:rPr>
        <w:t xml:space="preserve"> дол</w:t>
      </w:r>
      <w:r w:rsidR="00B76EB1">
        <w:rPr>
          <w:b/>
          <w:bCs/>
          <w:sz w:val="28"/>
          <w:lang w:val="uk-UA"/>
        </w:rPr>
        <w:t>.</w:t>
      </w:r>
      <w:r w:rsidR="00EF293F">
        <w:rPr>
          <w:b/>
          <w:bCs/>
          <w:sz w:val="28"/>
          <w:lang w:val="uk-UA"/>
        </w:rPr>
        <w:t xml:space="preserve"> США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19"/>
        <w:gridCol w:w="1219"/>
        <w:gridCol w:w="1219"/>
        <w:gridCol w:w="1219"/>
        <w:gridCol w:w="1219"/>
      </w:tblGrid>
      <w:tr w:rsidR="00EF293F" w:rsidRPr="00E61D55" w14:paraId="7E9AA9C1" w14:textId="77777777" w:rsidTr="00C62C49">
        <w:trPr>
          <w:trHeight w:val="255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  <w:hideMark/>
          </w:tcPr>
          <w:p w14:paraId="44B69822" w14:textId="60F4200E" w:rsidR="00E61D55" w:rsidRPr="00E61D55" w:rsidRDefault="00E61D55" w:rsidP="00E61D55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КРАЇНИ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2BF71776" w14:textId="4DC65D5F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2014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414BCBCE" w14:textId="0D98CD41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2015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13D671AF" w14:textId="3EA627E2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2016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24D403DE" w14:textId="5AF43DC5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2017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4A52573" w14:textId="2A3DC86D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2018 рік</w:t>
            </w:r>
          </w:p>
        </w:tc>
      </w:tr>
      <w:tr w:rsidR="00EF293F" w:rsidRPr="00E61D55" w14:paraId="438C741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E6F506B" w14:textId="490084A1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Албанія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F6CE3B9" w14:textId="47B8A31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281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F691BA7" w14:textId="68B1E49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335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E56C1A4" w14:textId="37C2258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171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14F80AD" w14:textId="3F4E8F9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168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2084D5A" w14:textId="43E75E0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343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6145BFA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7E4ECD67" w14:textId="0EF4E904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Білорусія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02ADEF5" w14:textId="1968BD66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121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7B81E43" w14:textId="0B9AE31A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105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D6DF88F" w14:textId="110F9F43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-22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EE5687B" w14:textId="1F5D932D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-250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1E60B21" w14:textId="3E5DBAC2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117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68AE6B09" w14:textId="77777777" w:rsidTr="00EF293F">
        <w:trPr>
          <w:trHeight w:val="261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BD6ABF5" w14:textId="5A3FDCB2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Боснія та Герцеговина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58FAF9F" w14:textId="249C4A1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630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4512387" w14:textId="50070E0C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356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7CCD7CB" w14:textId="4CD7A47C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446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87F7A5C" w14:textId="255AC1DD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441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D85FFAE" w14:textId="4D6C8B81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352</w:t>
            </w:r>
          </w:p>
        </w:tc>
      </w:tr>
      <w:tr w:rsidR="00EF293F" w:rsidRPr="00E61D55" w14:paraId="11F6518A" w14:textId="77777777" w:rsidTr="00EF293F">
        <w:trPr>
          <w:trHeight w:val="264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64D1449" w14:textId="67EE6054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Косово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60FEA18" w14:textId="1AD2093A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579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B946FB0" w14:textId="39B2C5A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438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88D8C07" w14:textId="07CDF5B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370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941C141" w14:textId="25CBFF66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392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A9FDD36" w14:textId="5A76184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345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15892052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1A2C458" w14:textId="6B186DF3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Молдова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C533A10" w14:textId="06B8BF81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518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FE74657" w14:textId="1A54F1E8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313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68238DE" w14:textId="0357A6E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262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CCC7E81" w14:textId="1E11A3C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242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C1DFD3F" w14:textId="7F8F525B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231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2B4EBE74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8A9B9BD" w14:textId="75A2AF6E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Монтенегро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475A3B" w14:textId="78976BA3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100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65D69B7" w14:textId="47D1162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100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8AD7AFA" w14:textId="54AA9B5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86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53BF6F" w14:textId="25C5CEB5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118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1E3CD7B" w14:textId="2AB9DEB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155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45288955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6ED28A8" w14:textId="0F296DAE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Північна Македонія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33D7791" w14:textId="640939C2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212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820DAE7" w14:textId="3B4B3A25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214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F7AB8F8" w14:textId="30167E5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168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216CF0C" w14:textId="3097CA6D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150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011C7BF" w14:textId="5C9F3D2F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170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0468CFA8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F295C65" w14:textId="16E35DDA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Сербія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0CA5FFD" w14:textId="359322FC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367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D149D2" w14:textId="500279D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312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E09E01F" w14:textId="69F9EE1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633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BE7CF23" w14:textId="4A3D74D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1 688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70275AB" w14:textId="63FB0B3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1 068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039A400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3F30BCA" w14:textId="51E635B6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Туреччина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182138" w14:textId="16EA4CDB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3 447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BF3D34" w14:textId="0A08926F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2 141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99BE841" w14:textId="342F55A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3 609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D29E2D4" w14:textId="32B738C3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3 147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AEF90FE" w14:textId="30EA2EB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1 187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1452123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F975224" w14:textId="29E2C90F" w:rsidR="00E61D55" w:rsidRPr="00E61D55" w:rsidRDefault="00E61D55" w:rsidP="00E61D55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Україна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B3703BE" w14:textId="50F9B6E5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1 404,0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89799F8" w14:textId="05E66CB1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1 449,0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AFA8201" w14:textId="16F4A53B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1 523,0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75A4212" w14:textId="3A096B94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1 181,0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CA580FC" w14:textId="230F3EB5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1 221,0</w:t>
            </w:r>
          </w:p>
        </w:tc>
      </w:tr>
      <w:tr w:rsidR="00EF293F" w:rsidRPr="00E61D55" w14:paraId="381E7DFC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2B91E3E8" w14:textId="4200CC36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Держави колишньої Югославії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6E114E6" w14:textId="1EB2430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9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3EB7852" w14:textId="73E476E6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B73C78C" w14:textId="4273949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BAEC98" w14:textId="1670E555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5137FE6" w14:textId="1AE574E1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41B15AD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4D407D0" w14:textId="3D750993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Європа (інші країни регіону)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53C732E" w14:textId="373513D8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872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B1B8388" w14:textId="1AFEACBA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1 013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991A763" w14:textId="671720C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901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3CF5689" w14:textId="177AA2F8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1 128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43789E1" w14:textId="6FC1AE62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1 227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61D55" w:rsidRPr="00E61D55" w14:paraId="2BB17451" w14:textId="77777777" w:rsidTr="00C62C49">
        <w:trPr>
          <w:trHeight w:val="240"/>
        </w:trPr>
        <w:tc>
          <w:tcPr>
            <w:tcW w:w="3256" w:type="dxa"/>
            <w:shd w:val="clear" w:color="auto" w:fill="F2F2F2" w:themeFill="background1" w:themeFillShade="F2"/>
            <w:noWrap/>
            <w:vAlign w:val="bottom"/>
            <w:hideMark/>
          </w:tcPr>
          <w:p w14:paraId="4BF71611" w14:textId="26A14A3A" w:rsidR="00E61D55" w:rsidRPr="00E61D55" w:rsidRDefault="00E61D55" w:rsidP="00E61D55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ЄВРОПА, РАЗОМ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61165ED8" w14:textId="6227B24C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8 541,0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3241680D" w14:textId="0A4708C2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6 783,0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12417D90" w14:textId="7D50F1D7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8 154,0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757AB1AF" w14:textId="56CAD517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8 411,0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7EFF8580" w14:textId="744BCCDA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6 420,0</w:t>
            </w:r>
          </w:p>
        </w:tc>
      </w:tr>
    </w:tbl>
    <w:p w14:paraId="69621A7A" w14:textId="77777777" w:rsidR="00E61D55" w:rsidRDefault="00E61D55" w:rsidP="007A39CE">
      <w:pPr>
        <w:ind w:left="-57" w:firstLine="765"/>
        <w:jc w:val="both"/>
        <w:rPr>
          <w:sz w:val="28"/>
          <w:lang w:val="uk-UA"/>
        </w:rPr>
      </w:pPr>
    </w:p>
    <w:p w14:paraId="7543CF44" w14:textId="634AFE05" w:rsidR="00626CDE" w:rsidRDefault="00EF293F" w:rsidP="00C62C49">
      <w:pPr>
        <w:ind w:left="-57" w:firstLine="765"/>
        <w:jc w:val="both"/>
        <w:rPr>
          <w:sz w:val="28"/>
        </w:rPr>
      </w:pPr>
      <w:r>
        <w:rPr>
          <w:sz w:val="28"/>
          <w:lang w:val="uk-UA"/>
        </w:rPr>
        <w:t>За даними Міністерства</w:t>
      </w:r>
      <w:r w:rsidR="00B8120E">
        <w:rPr>
          <w:sz w:val="28"/>
          <w:lang w:val="uk-UA"/>
        </w:rPr>
        <w:t xml:space="preserve"> розвитку економіки, торгівлі та сільського господарства України</w:t>
      </w:r>
      <w:r w:rsidR="004E6F0A">
        <w:rPr>
          <w:sz w:val="28"/>
          <w:lang w:val="uk-UA"/>
        </w:rPr>
        <w:t xml:space="preserve"> </w:t>
      </w:r>
      <w:r w:rsidR="00C62C49">
        <w:rPr>
          <w:sz w:val="28"/>
          <w:lang w:val="uk-UA"/>
        </w:rPr>
        <w:t xml:space="preserve">сума </w:t>
      </w:r>
      <w:r w:rsidR="004E6F0A">
        <w:rPr>
          <w:sz w:val="28"/>
          <w:lang w:val="uk-UA"/>
        </w:rPr>
        <w:t>зареєстрован</w:t>
      </w:r>
      <w:r w:rsidR="00C62C49">
        <w:rPr>
          <w:sz w:val="28"/>
          <w:lang w:val="uk-UA"/>
        </w:rPr>
        <w:t>ої</w:t>
      </w:r>
      <w:r w:rsidR="004E6F0A">
        <w:rPr>
          <w:sz w:val="28"/>
          <w:lang w:val="uk-UA"/>
        </w:rPr>
        <w:t xml:space="preserve"> міжнародн</w:t>
      </w:r>
      <w:r w:rsidR="00C62C49">
        <w:rPr>
          <w:sz w:val="28"/>
          <w:lang w:val="uk-UA"/>
        </w:rPr>
        <w:t>ої</w:t>
      </w:r>
      <w:r w:rsidR="004E6F0A">
        <w:rPr>
          <w:sz w:val="28"/>
          <w:lang w:val="uk-UA"/>
        </w:rPr>
        <w:t xml:space="preserve"> технічн</w:t>
      </w:r>
      <w:r w:rsidR="00C62C49">
        <w:rPr>
          <w:sz w:val="28"/>
          <w:lang w:val="uk-UA"/>
        </w:rPr>
        <w:t>ої</w:t>
      </w:r>
      <w:r w:rsidR="004E6F0A">
        <w:rPr>
          <w:sz w:val="28"/>
          <w:lang w:val="uk-UA"/>
        </w:rPr>
        <w:t xml:space="preserve"> допомог</w:t>
      </w:r>
      <w:r w:rsidR="00C62C49">
        <w:rPr>
          <w:sz w:val="28"/>
          <w:lang w:val="uk-UA"/>
        </w:rPr>
        <w:t>и</w:t>
      </w:r>
      <w:r w:rsidR="004E6F0A">
        <w:rPr>
          <w:sz w:val="28"/>
          <w:lang w:val="uk-UA"/>
        </w:rPr>
        <w:t xml:space="preserve"> на соціально-економічний розвиток територій за 2014-2018 роки становить </w:t>
      </w:r>
      <w:r w:rsidR="00C62C49">
        <w:rPr>
          <w:sz w:val="28"/>
          <w:lang w:val="uk-UA"/>
        </w:rPr>
        <w:t xml:space="preserve">4 917,50 </w:t>
      </w:r>
      <w:r w:rsidR="004E6F0A">
        <w:rPr>
          <w:sz w:val="28"/>
          <w:lang w:val="uk-UA"/>
        </w:rPr>
        <w:t>млн. дол. США.</w:t>
      </w:r>
    </w:p>
    <w:p w14:paraId="76B480E1" w14:textId="6118C3E2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2.2.</w:t>
      </w:r>
    </w:p>
    <w:p w14:paraId="4FF3A34A" w14:textId="087C5EB5" w:rsidR="00626CDE" w:rsidRDefault="00626CDE" w:rsidP="00626CD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Динаміка залучення міжнародної технічної допомоги в Україні</w:t>
      </w:r>
      <w:r w:rsidR="00EA12B3">
        <w:rPr>
          <w:rStyle w:val="af6"/>
          <w:b/>
          <w:bCs/>
          <w:sz w:val="28"/>
          <w:lang w:val="uk-UA"/>
        </w:rPr>
        <w:footnoteReference w:id="2"/>
      </w:r>
      <w:r>
        <w:rPr>
          <w:b/>
          <w:bCs/>
          <w:sz w:val="28"/>
          <w:lang w:val="uk-UA"/>
        </w:rPr>
        <w:t xml:space="preserve">, </w:t>
      </w:r>
    </w:p>
    <w:p w14:paraId="50CC2ED7" w14:textId="009D2A95" w:rsidR="00626CDE" w:rsidRPr="00EF293F" w:rsidRDefault="00B76EB1" w:rsidP="00626CD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</w:t>
      </w:r>
      <w:r w:rsidR="00626CDE">
        <w:rPr>
          <w:b/>
          <w:bCs/>
          <w:sz w:val="28"/>
          <w:lang w:val="uk-UA"/>
        </w:rPr>
        <w:t>лн</w:t>
      </w:r>
      <w:r>
        <w:rPr>
          <w:b/>
          <w:bCs/>
          <w:sz w:val="28"/>
          <w:lang w:val="uk-UA"/>
        </w:rPr>
        <w:t>.</w:t>
      </w:r>
      <w:r w:rsidR="00626CDE">
        <w:rPr>
          <w:b/>
          <w:bCs/>
          <w:sz w:val="28"/>
          <w:lang w:val="uk-UA"/>
        </w:rPr>
        <w:t xml:space="preserve"> дол</w:t>
      </w:r>
      <w:r>
        <w:rPr>
          <w:b/>
          <w:bCs/>
          <w:sz w:val="28"/>
          <w:lang w:val="uk-UA"/>
        </w:rPr>
        <w:t>.</w:t>
      </w:r>
      <w:r w:rsidR="00626CDE">
        <w:rPr>
          <w:b/>
          <w:bCs/>
          <w:sz w:val="28"/>
          <w:lang w:val="uk-UA"/>
        </w:rPr>
        <w:t xml:space="preserve"> США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19"/>
        <w:gridCol w:w="1219"/>
        <w:gridCol w:w="1219"/>
        <w:gridCol w:w="1219"/>
        <w:gridCol w:w="1219"/>
      </w:tblGrid>
      <w:tr w:rsidR="00626CDE" w:rsidRPr="00E61D55" w14:paraId="6C7E1FCD" w14:textId="77777777" w:rsidTr="00C62C49">
        <w:trPr>
          <w:trHeight w:val="255"/>
        </w:trPr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B1106A7" w14:textId="069350B4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93C36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2014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49C7D416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2015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12201C1F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2016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4E399B7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2017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5A8CF41F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2018 рік</w:t>
            </w:r>
          </w:p>
        </w:tc>
      </w:tr>
      <w:tr w:rsidR="00626CDE" w:rsidRPr="00E61D55" w14:paraId="5AFBB4BF" w14:textId="77777777" w:rsidTr="00626CDE">
        <w:trPr>
          <w:trHeight w:val="240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B684" w14:textId="6A104EB5" w:rsidR="00626CDE" w:rsidRPr="00E61D55" w:rsidRDefault="00B76EB1" w:rsidP="00281CBE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Сума МТД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3FCBB4" w14:textId="37C28943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 xml:space="preserve">1 </w:t>
            </w:r>
            <w:r w:rsidR="00B76EB1">
              <w:rPr>
                <w:b/>
                <w:bCs/>
                <w:iCs w:val="0"/>
                <w:szCs w:val="24"/>
                <w:lang w:val="uk-UA" w:eastAsia="uk-UA"/>
              </w:rPr>
              <w:t>056</w:t>
            </w: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 w:rsidR="00B76EB1">
              <w:rPr>
                <w:b/>
                <w:bCs/>
                <w:iCs w:val="0"/>
                <w:szCs w:val="24"/>
                <w:lang w:val="uk-UA" w:eastAsia="uk-UA"/>
              </w:rPr>
              <w:t>8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076AC01" w14:textId="4044445E" w:rsidR="00626CDE" w:rsidRPr="00C322B2" w:rsidRDefault="00B76EB1" w:rsidP="00281CBE">
            <w:pPr>
              <w:jc w:val="center"/>
              <w:rPr>
                <w:b/>
                <w:bCs/>
                <w:iCs w:val="0"/>
                <w:szCs w:val="24"/>
                <w:lang w:val="en-US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975</w:t>
            </w:r>
            <w:r w:rsidR="00626CDE"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 w:rsidR="00C322B2">
              <w:rPr>
                <w:b/>
                <w:bCs/>
                <w:iCs w:val="0"/>
                <w:szCs w:val="24"/>
                <w:lang w:val="en-US" w:eastAsia="uk-UA"/>
              </w:rPr>
              <w:t>1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B1869D" w14:textId="6E13BFE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</w:t>
            </w:r>
            <w:r w:rsidR="00B76EB1">
              <w:rPr>
                <w:b/>
                <w:bCs/>
                <w:iCs w:val="0"/>
                <w:szCs w:val="24"/>
                <w:lang w:val="uk-UA" w:eastAsia="uk-UA"/>
              </w:rPr>
              <w:t> 245,7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C863695" w14:textId="46AB2C8C" w:rsidR="00626CDE" w:rsidRPr="00E61D55" w:rsidRDefault="00B76EB1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953</w:t>
            </w:r>
            <w:r w:rsidR="00626CDE"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>
              <w:rPr>
                <w:b/>
                <w:bCs/>
                <w:iCs w:val="0"/>
                <w:szCs w:val="24"/>
                <w:lang w:val="uk-UA" w:eastAsia="uk-UA"/>
              </w:rPr>
              <w:t>2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3E8F494" w14:textId="1269CFFD" w:rsidR="00626CDE" w:rsidRPr="00E61D55" w:rsidRDefault="00B76EB1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686</w:t>
            </w:r>
            <w:r w:rsidR="00626CDE"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>
              <w:rPr>
                <w:b/>
                <w:bCs/>
                <w:iCs w:val="0"/>
                <w:szCs w:val="24"/>
                <w:lang w:val="uk-UA" w:eastAsia="uk-UA"/>
              </w:rPr>
              <w:t>7</w:t>
            </w:r>
          </w:p>
        </w:tc>
      </w:tr>
    </w:tbl>
    <w:p w14:paraId="431A8EFE" w14:textId="6CEC7672" w:rsidR="00626CDE" w:rsidRDefault="00626CDE" w:rsidP="007A39CE">
      <w:pPr>
        <w:ind w:left="-57" w:firstLine="765"/>
        <w:jc w:val="both"/>
        <w:rPr>
          <w:sz w:val="28"/>
          <w:lang w:val="uk-UA"/>
        </w:rPr>
      </w:pPr>
    </w:p>
    <w:p w14:paraId="4688DAE4" w14:textId="50257B7E" w:rsidR="00626CDE" w:rsidRDefault="00C62C49" w:rsidP="00CB7CA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Частка зареєстрованої міжнародної технічної допомоги від виділеної такої допомоги за 2014-2018 роки становить 72,55%</w:t>
      </w:r>
      <w:r w:rsidR="00CB7CAB">
        <w:rPr>
          <w:rStyle w:val="af6"/>
          <w:sz w:val="28"/>
          <w:lang w:val="uk-UA"/>
        </w:rPr>
        <w:footnoteReference w:id="3"/>
      </w:r>
      <w:r>
        <w:rPr>
          <w:sz w:val="28"/>
          <w:lang w:val="uk-UA"/>
        </w:rPr>
        <w:t>.</w:t>
      </w:r>
    </w:p>
    <w:p w14:paraId="4F96D234" w14:textId="0B24FA01" w:rsidR="00CB7CAB" w:rsidRDefault="00CB7CAB" w:rsidP="00CB7CAB">
      <w:pPr>
        <w:ind w:left="-57" w:firstLine="765"/>
        <w:jc w:val="both"/>
        <w:rPr>
          <w:sz w:val="28"/>
          <w:lang w:val="uk-UA"/>
        </w:rPr>
      </w:pPr>
      <w:r w:rsidRPr="00B8120E">
        <w:rPr>
          <w:sz w:val="28"/>
          <w:lang w:val="uk-UA"/>
        </w:rPr>
        <w:t xml:space="preserve">Рівень фінансової підтримки з боку </w:t>
      </w:r>
      <w:r>
        <w:rPr>
          <w:sz w:val="28"/>
          <w:lang w:val="uk-UA"/>
        </w:rPr>
        <w:t xml:space="preserve">лише </w:t>
      </w:r>
      <w:r w:rsidRPr="00B8120E">
        <w:rPr>
          <w:sz w:val="28"/>
          <w:lang w:val="uk-UA"/>
        </w:rPr>
        <w:t>Є</w:t>
      </w:r>
      <w:r>
        <w:rPr>
          <w:sz w:val="28"/>
          <w:lang w:val="uk-UA"/>
        </w:rPr>
        <w:t xml:space="preserve">вропейського </w:t>
      </w:r>
      <w:r w:rsidR="00353D46">
        <w:rPr>
          <w:sz w:val="28"/>
          <w:lang w:val="uk-UA"/>
        </w:rPr>
        <w:t>С</w:t>
      </w:r>
      <w:r>
        <w:rPr>
          <w:sz w:val="28"/>
          <w:lang w:val="uk-UA"/>
        </w:rPr>
        <w:t>оюзу</w:t>
      </w:r>
      <w:r w:rsidRPr="00B8120E">
        <w:rPr>
          <w:sz w:val="28"/>
          <w:lang w:val="uk-UA"/>
        </w:rPr>
        <w:t xml:space="preserve"> визначено домовленостями про отримання </w:t>
      </w:r>
      <w:r>
        <w:rPr>
          <w:sz w:val="28"/>
          <w:lang w:val="uk-UA"/>
        </w:rPr>
        <w:t>Україною</w:t>
      </w:r>
      <w:r w:rsidRPr="00B8120E">
        <w:rPr>
          <w:sz w:val="28"/>
          <w:lang w:val="uk-UA"/>
        </w:rPr>
        <w:t xml:space="preserve"> пакета європейської допомоги у період з 2014 по 2020 роки. Загальний обсяг програми </w:t>
      </w:r>
      <w:r w:rsidR="008636BE">
        <w:rPr>
          <w:sz w:val="28"/>
          <w:lang w:val="uk-UA"/>
        </w:rPr>
        <w:t xml:space="preserve">надання </w:t>
      </w:r>
      <w:r w:rsidR="008636BE">
        <w:rPr>
          <w:sz w:val="28"/>
          <w:lang w:val="uk-UA"/>
        </w:rPr>
        <w:lastRenderedPageBreak/>
        <w:t xml:space="preserve">Україні фінансової підтримки </w:t>
      </w:r>
      <w:r w:rsidR="00353D46">
        <w:rPr>
          <w:sz w:val="28"/>
          <w:lang w:val="uk-UA"/>
        </w:rPr>
        <w:t>за рахунок коштів Європейського Союзу</w:t>
      </w:r>
      <w:r w:rsidRPr="00B8120E">
        <w:rPr>
          <w:sz w:val="28"/>
          <w:lang w:val="uk-UA"/>
        </w:rPr>
        <w:t xml:space="preserve"> складає 11,2 мільярд</w:t>
      </w:r>
      <w:r w:rsidR="00353D46">
        <w:rPr>
          <w:sz w:val="28"/>
          <w:lang w:val="uk-UA"/>
        </w:rPr>
        <w:t>ів</w:t>
      </w:r>
      <w:r w:rsidRPr="00B8120E">
        <w:rPr>
          <w:sz w:val="28"/>
          <w:lang w:val="uk-UA"/>
        </w:rPr>
        <w:t xml:space="preserve"> євро.</w:t>
      </w:r>
      <w:r w:rsidR="00337D42">
        <w:rPr>
          <w:sz w:val="28"/>
          <w:lang w:val="uk-UA"/>
        </w:rPr>
        <w:t xml:space="preserve"> Це, в тому числі кошти безповоротної фінансової допомоги, програми пільгового кредитування розвитку місцевої та загальнодержавної інфраструктури в рамках програм Європейського інвестиційного банку, Європейського банку реконструкції та розвитку.</w:t>
      </w:r>
    </w:p>
    <w:p w14:paraId="299DC059" w14:textId="7476DDFD" w:rsidR="00DC7CF7" w:rsidRDefault="001D25CB" w:rsidP="001D25CB">
      <w:pPr>
        <w:ind w:left="-57" w:firstLine="765"/>
        <w:jc w:val="right"/>
        <w:rPr>
          <w:sz w:val="28"/>
          <w:lang w:val="uk-UA"/>
        </w:rPr>
      </w:pPr>
      <w:r>
        <w:rPr>
          <w:sz w:val="28"/>
          <w:lang w:val="uk-UA"/>
        </w:rPr>
        <w:t>Малюнок 2.1.</w:t>
      </w:r>
    </w:p>
    <w:p w14:paraId="37223E63" w14:textId="064544EA" w:rsidR="00DC7CF7" w:rsidRPr="00CB7CAB" w:rsidRDefault="00CB7CAB" w:rsidP="00CB7CAB">
      <w:pPr>
        <w:jc w:val="center"/>
        <w:rPr>
          <w:b/>
          <w:bCs/>
          <w:sz w:val="28"/>
          <w:lang w:val="uk-UA"/>
        </w:rPr>
      </w:pPr>
      <w:r w:rsidRPr="00CB7CAB">
        <w:rPr>
          <w:b/>
          <w:bCs/>
          <w:sz w:val="28"/>
          <w:lang w:val="uk-UA"/>
        </w:rPr>
        <w:t xml:space="preserve">Графік співвідношення </w:t>
      </w:r>
      <w:r w:rsidR="007B44FC">
        <w:rPr>
          <w:b/>
          <w:bCs/>
          <w:sz w:val="28"/>
          <w:lang w:val="uk-UA"/>
        </w:rPr>
        <w:t>офіційної допомоги в розвитку</w:t>
      </w:r>
      <w:r w:rsidR="007B44FC" w:rsidRPr="007B44FC">
        <w:rPr>
          <w:b/>
          <w:bCs/>
          <w:sz w:val="28"/>
          <w:lang w:val="uk-UA"/>
        </w:rPr>
        <w:t xml:space="preserve"> (</w:t>
      </w:r>
      <w:r w:rsidR="007B44FC">
        <w:rPr>
          <w:b/>
          <w:bCs/>
          <w:sz w:val="28"/>
          <w:lang w:val="en-US"/>
        </w:rPr>
        <w:t>ODA</w:t>
      </w:r>
      <w:r w:rsidR="007B44FC" w:rsidRPr="007B44FC">
        <w:rPr>
          <w:b/>
          <w:bCs/>
          <w:sz w:val="28"/>
          <w:lang w:val="uk-UA"/>
        </w:rPr>
        <w:t>)</w:t>
      </w:r>
      <w:r w:rsidRPr="00CB7CAB">
        <w:rPr>
          <w:b/>
          <w:bCs/>
          <w:sz w:val="28"/>
          <w:lang w:val="uk-UA"/>
        </w:rPr>
        <w:t xml:space="preserve"> та зареєстрованої міжнародної технічної допомоги для України</w:t>
      </w:r>
    </w:p>
    <w:p w14:paraId="60F752DF" w14:textId="32D9EA93" w:rsidR="00DC7CF7" w:rsidRDefault="00773EE1" w:rsidP="00C62C49">
      <w:pPr>
        <w:ind w:left="-57" w:firstLine="57"/>
        <w:jc w:val="both"/>
        <w:rPr>
          <w:sz w:val="28"/>
          <w:lang w:val="uk-UA"/>
        </w:rPr>
      </w:pPr>
      <w:r>
        <w:rPr>
          <w:noProof/>
        </w:rPr>
        <w:drawing>
          <wp:inline distT="0" distB="0" distL="0" distR="0" wp14:anchorId="6D08C4E5" wp14:editId="7B3BC411">
            <wp:extent cx="5940425" cy="3025140"/>
            <wp:effectExtent l="0" t="0" r="3175" b="3810"/>
            <wp:docPr id="4" name="Діаграма 4">
              <a:extLst xmlns:a="http://schemas.openxmlformats.org/drawingml/2006/main">
                <a:ext uri="{FF2B5EF4-FFF2-40B4-BE49-F238E27FC236}">
                  <a16:creationId xmlns:a16="http://schemas.microsoft.com/office/drawing/2014/main" id="{814BD298-0EFF-4D6D-B004-B037B185B3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AC59EDC" w14:textId="4B72F731" w:rsidR="00DC7CF7" w:rsidRDefault="007B44FC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Міністерства фінансів України</w:t>
      </w:r>
      <w:r w:rsidR="00A47F2A">
        <w:rPr>
          <w:rStyle w:val="af6"/>
          <w:sz w:val="28"/>
          <w:lang w:val="uk-UA"/>
        </w:rPr>
        <w:footnoteReference w:id="4"/>
      </w:r>
      <w:r>
        <w:rPr>
          <w:sz w:val="28"/>
          <w:lang w:val="uk-UA"/>
        </w:rPr>
        <w:t xml:space="preserve"> інвестиційний портфель міжнародних фінансових організацій</w:t>
      </w:r>
      <w:r w:rsidR="00A47F2A">
        <w:rPr>
          <w:sz w:val="28"/>
          <w:lang w:val="uk-UA"/>
        </w:rPr>
        <w:t>, що працюють в Україні</w:t>
      </w:r>
      <w:r w:rsidR="00716ECC">
        <w:rPr>
          <w:sz w:val="28"/>
          <w:lang w:val="uk-UA"/>
        </w:rPr>
        <w:t>,</w:t>
      </w:r>
      <w:r w:rsidR="00A47F2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складає більше 7,0 млрд. дол. США. </w:t>
      </w:r>
      <w:r w:rsidR="008D4D63">
        <w:rPr>
          <w:sz w:val="28"/>
          <w:lang w:val="uk-UA"/>
        </w:rPr>
        <w:t>Ф</w:t>
      </w:r>
      <w:r>
        <w:rPr>
          <w:sz w:val="28"/>
          <w:lang w:val="uk-UA"/>
        </w:rPr>
        <w:t xml:space="preserve">актична вибірка коштів </w:t>
      </w:r>
      <w:r w:rsidR="008D4D63">
        <w:rPr>
          <w:sz w:val="28"/>
          <w:lang w:val="uk-UA"/>
        </w:rPr>
        <w:t xml:space="preserve">за 2014-2019 роки за проєктами, що </w:t>
      </w:r>
      <w:r w:rsidR="00716ECC">
        <w:rPr>
          <w:sz w:val="28"/>
          <w:lang w:val="uk-UA"/>
        </w:rPr>
        <w:t xml:space="preserve">фінансуються </w:t>
      </w:r>
      <w:r w:rsidR="008D4D63">
        <w:rPr>
          <w:sz w:val="28"/>
          <w:lang w:val="uk-UA"/>
        </w:rPr>
        <w:t xml:space="preserve">міжнародними фінансовими організаціями в Україні </w:t>
      </w:r>
      <w:r>
        <w:rPr>
          <w:sz w:val="28"/>
          <w:lang w:val="uk-UA"/>
        </w:rPr>
        <w:t>станом на 01 січня 2020 року складає лише 3,8 млрд. дол. США</w:t>
      </w:r>
      <w:r w:rsidR="00A47F2A">
        <w:rPr>
          <w:sz w:val="28"/>
          <w:lang w:val="uk-UA"/>
        </w:rPr>
        <w:t xml:space="preserve"> (близько 50,0%)</w:t>
      </w:r>
      <w:r>
        <w:rPr>
          <w:sz w:val="28"/>
          <w:lang w:val="uk-UA"/>
        </w:rPr>
        <w:t>.</w:t>
      </w:r>
    </w:p>
    <w:p w14:paraId="0E1FAABE" w14:textId="63FE2A88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2.3.</w:t>
      </w:r>
    </w:p>
    <w:p w14:paraId="22F92FCF" w14:textId="0E47BE71" w:rsidR="00DC7CF7" w:rsidRPr="00EF293F" w:rsidRDefault="00DC7CF7" w:rsidP="00DC7C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Динаміка вибірки коштів міжнародних фінансових організацій в Україні</w:t>
      </w:r>
      <w:r w:rsidR="00EA12B3">
        <w:rPr>
          <w:rStyle w:val="af6"/>
          <w:b/>
          <w:bCs/>
          <w:sz w:val="28"/>
          <w:lang w:val="uk-UA"/>
        </w:rPr>
        <w:footnoteReference w:id="5"/>
      </w:r>
      <w:r>
        <w:rPr>
          <w:b/>
          <w:bCs/>
          <w:sz w:val="28"/>
          <w:lang w:val="uk-UA"/>
        </w:rPr>
        <w:t>, млн. дол. США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134"/>
        <w:gridCol w:w="1134"/>
      </w:tblGrid>
      <w:tr w:rsidR="00EA12B3" w:rsidRPr="00E61D55" w14:paraId="5CA3CCAA" w14:textId="2B6AD09C" w:rsidTr="00C62C4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ABD3B1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E50FAE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2014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4C977302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2015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6923E3AC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2016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20E2366C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2017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214E8728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2018 рік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BD1C797" w14:textId="6B0BEF3C" w:rsidR="00EA12B3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2019 рік</w:t>
            </w:r>
          </w:p>
        </w:tc>
      </w:tr>
      <w:tr w:rsidR="00EA12B3" w:rsidRPr="00E61D55" w14:paraId="157E79A7" w14:textId="79E2BA4D" w:rsidTr="00281CBE">
        <w:trPr>
          <w:trHeight w:val="240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8C5F" w14:textId="58D7F016" w:rsidR="00EA12B3" w:rsidRPr="00E61D55" w:rsidRDefault="00EA12B3" w:rsidP="00EA12B3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Використані кошти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E8E099" w14:textId="6030C607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489,380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FCF705" w14:textId="291E78DE" w:rsidR="00EA12B3" w:rsidRPr="00EA12B3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375,223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9D3F73" w14:textId="181C618F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953,889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498074D" w14:textId="13D75882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674,378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75CFDBA" w14:textId="476B377C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563,008</w:t>
            </w:r>
          </w:p>
        </w:tc>
        <w:tc>
          <w:tcPr>
            <w:tcW w:w="1134" w:type="dxa"/>
            <w:vAlign w:val="center"/>
          </w:tcPr>
          <w:p w14:paraId="0A1222FF" w14:textId="66717BB5" w:rsidR="00EA12B3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697,770</w:t>
            </w:r>
          </w:p>
        </w:tc>
      </w:tr>
    </w:tbl>
    <w:p w14:paraId="300DAE2C" w14:textId="77777777" w:rsidR="00DC7CF7" w:rsidRDefault="00DC7CF7" w:rsidP="00DC7CF7">
      <w:pPr>
        <w:ind w:left="-57" w:firstLine="765"/>
        <w:jc w:val="both"/>
        <w:rPr>
          <w:sz w:val="28"/>
          <w:lang w:val="uk-UA"/>
        </w:rPr>
      </w:pPr>
    </w:p>
    <w:p w14:paraId="05E4835F" w14:textId="18DDBB3F" w:rsidR="008D4D63" w:rsidRDefault="00A47F2A" w:rsidP="007A39CE">
      <w:pPr>
        <w:ind w:left="-57" w:firstLine="765"/>
        <w:jc w:val="both"/>
        <w:rPr>
          <w:sz w:val="28"/>
          <w:lang w:val="uk-UA"/>
        </w:rPr>
      </w:pPr>
      <w:r w:rsidRPr="00A47F2A">
        <w:rPr>
          <w:sz w:val="28"/>
          <w:lang w:val="uk-UA"/>
        </w:rPr>
        <w:t xml:space="preserve">На сьогодні в Україні діє велика кількість </w:t>
      </w:r>
      <w:r>
        <w:rPr>
          <w:sz w:val="28"/>
          <w:lang w:val="uk-UA"/>
        </w:rPr>
        <w:t>міжнародних програм фінансової та технічної допомоги, що надають</w:t>
      </w:r>
      <w:r w:rsidR="008D4D63">
        <w:rPr>
          <w:sz w:val="28"/>
          <w:lang w:val="uk-UA"/>
        </w:rPr>
        <w:t xml:space="preserve"> допомогу для </w:t>
      </w:r>
      <w:r w:rsidR="008D4D63" w:rsidRPr="00A47F2A">
        <w:rPr>
          <w:sz w:val="28"/>
          <w:lang w:val="uk-UA"/>
        </w:rPr>
        <w:t xml:space="preserve">розв’язання різноманітних </w:t>
      </w:r>
      <w:r w:rsidR="008D4D63">
        <w:rPr>
          <w:sz w:val="28"/>
          <w:lang w:val="uk-UA"/>
        </w:rPr>
        <w:t xml:space="preserve">місцевих, регіональних та національних </w:t>
      </w:r>
      <w:r w:rsidR="008D4D63" w:rsidRPr="00A47F2A">
        <w:rPr>
          <w:sz w:val="28"/>
          <w:lang w:val="uk-UA"/>
        </w:rPr>
        <w:t>проблем</w:t>
      </w:r>
      <w:r w:rsidR="00252F24">
        <w:rPr>
          <w:sz w:val="28"/>
          <w:lang w:val="uk-UA"/>
        </w:rPr>
        <w:t>, усунення</w:t>
      </w:r>
      <w:r w:rsidR="008D4D63">
        <w:rPr>
          <w:sz w:val="28"/>
          <w:lang w:val="uk-UA"/>
        </w:rPr>
        <w:t xml:space="preserve"> диспропорцій</w:t>
      </w:r>
      <w:r w:rsidR="00252F24">
        <w:rPr>
          <w:sz w:val="28"/>
          <w:lang w:val="uk-UA"/>
        </w:rPr>
        <w:t xml:space="preserve"> розвитку окремих регіонів, а також фінансують проєкти, що спрямовані на досягнення цілей, які визначені відповідними національними, регіональними та місцевими стратегіями</w:t>
      </w:r>
      <w:r w:rsidR="008D4D63">
        <w:rPr>
          <w:sz w:val="28"/>
          <w:lang w:val="uk-UA"/>
        </w:rPr>
        <w:t>.</w:t>
      </w:r>
    </w:p>
    <w:p w14:paraId="34CB95C3" w14:textId="77777777" w:rsidR="00252F24" w:rsidRDefault="00252F24" w:rsidP="007A39CE">
      <w:pPr>
        <w:ind w:left="-57" w:firstLine="765"/>
        <w:jc w:val="both"/>
        <w:rPr>
          <w:sz w:val="28"/>
          <w:lang w:val="uk-UA"/>
        </w:rPr>
      </w:pPr>
    </w:p>
    <w:p w14:paraId="7D84DEBA" w14:textId="5FF89F01" w:rsidR="00252F24" w:rsidRDefault="003A206B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Рішенням сесії Житомирської міської ради №1359 від 07 лютого 2019 року затверджено Концепцію інтегрованого розвитку м. Житомира до 2030 року.</w:t>
      </w:r>
    </w:p>
    <w:p w14:paraId="01397E92" w14:textId="535613B1" w:rsidR="003A206B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Для досягнення цілей Концепції інтегрованого розвитку м. Житомира до 2030 року необхідним є впровадження низки локальних проєктів, що відповідають пріоритетам Концепції:</w:t>
      </w:r>
    </w:p>
    <w:tbl>
      <w:tblPr>
        <w:tblStyle w:val="af1"/>
        <w:tblW w:w="9413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6237"/>
      </w:tblGrid>
      <w:tr w:rsidR="003A206B" w14:paraId="7BF5ED7A" w14:textId="77777777" w:rsidTr="00281CBE">
        <w:tc>
          <w:tcPr>
            <w:tcW w:w="3176" w:type="dxa"/>
          </w:tcPr>
          <w:p w14:paraId="782222E9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1. </w:t>
            </w:r>
            <w:r w:rsidRPr="003F70A3">
              <w:rPr>
                <w:sz w:val="28"/>
                <w:lang w:val="uk-UA"/>
              </w:rPr>
              <w:t>«Ефективне місто»:</w:t>
            </w:r>
          </w:p>
        </w:tc>
        <w:tc>
          <w:tcPr>
            <w:tcW w:w="6237" w:type="dxa"/>
          </w:tcPr>
          <w:p w14:paraId="50A2431F" w14:textId="77777777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>розвиток конкурентної економіки</w:t>
            </w:r>
          </w:p>
        </w:tc>
      </w:tr>
      <w:tr w:rsidR="003A206B" w14:paraId="05B4391E" w14:textId="77777777" w:rsidTr="00281CBE">
        <w:tc>
          <w:tcPr>
            <w:tcW w:w="3176" w:type="dxa"/>
          </w:tcPr>
          <w:p w14:paraId="24A44CC5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 «</w:t>
            </w:r>
            <w:r w:rsidRPr="003F70A3">
              <w:rPr>
                <w:sz w:val="28"/>
                <w:lang w:val="uk-UA"/>
              </w:rPr>
              <w:t>Інноваційне місто</w:t>
            </w:r>
            <w:r>
              <w:rPr>
                <w:sz w:val="28"/>
                <w:lang w:val="uk-UA"/>
              </w:rPr>
              <w:t>»</w:t>
            </w:r>
            <w:r w:rsidRPr="003F70A3">
              <w:rPr>
                <w:sz w:val="28"/>
                <w:lang w:val="uk-UA"/>
              </w:rPr>
              <w:t>:</w:t>
            </w:r>
          </w:p>
        </w:tc>
        <w:tc>
          <w:tcPr>
            <w:tcW w:w="6237" w:type="dxa"/>
          </w:tcPr>
          <w:p w14:paraId="4E21E753" w14:textId="7C219E95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розвиток </w:t>
            </w:r>
            <w:r w:rsidR="00D236D7">
              <w:rPr>
                <w:sz w:val="28"/>
                <w:lang w:val="uk-UA"/>
              </w:rPr>
              <w:t>людського</w:t>
            </w:r>
            <w:r w:rsidRPr="00716ECC">
              <w:rPr>
                <w:sz w:val="28"/>
                <w:lang w:val="uk-UA"/>
              </w:rPr>
              <w:t xml:space="preserve"> капіталу</w:t>
            </w:r>
            <w:r w:rsidR="00D236D7">
              <w:rPr>
                <w:sz w:val="28"/>
                <w:lang w:val="uk-UA"/>
              </w:rPr>
              <w:t>, інфраструктури та управління через впровадження нових підходів і технологій</w:t>
            </w:r>
          </w:p>
        </w:tc>
      </w:tr>
      <w:tr w:rsidR="003A206B" w14:paraId="06D7EFB8" w14:textId="77777777" w:rsidTr="00281CBE">
        <w:tc>
          <w:tcPr>
            <w:tcW w:w="3176" w:type="dxa"/>
          </w:tcPr>
          <w:p w14:paraId="6DFFDED4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 «Комфортне місто»:</w:t>
            </w:r>
          </w:p>
        </w:tc>
        <w:tc>
          <w:tcPr>
            <w:tcW w:w="6237" w:type="dxa"/>
          </w:tcPr>
          <w:p w14:paraId="0C146E4B" w14:textId="110BCE22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сучасна інфраструктура для проживання, </w:t>
            </w:r>
            <w:r w:rsidR="00D236D7">
              <w:rPr>
                <w:sz w:val="28"/>
                <w:lang w:val="uk-UA"/>
              </w:rPr>
              <w:t>ділових людей та відвідувачів міста</w:t>
            </w:r>
          </w:p>
        </w:tc>
      </w:tr>
      <w:tr w:rsidR="003A206B" w14:paraId="06E5DD8D" w14:textId="77777777" w:rsidTr="00281CBE">
        <w:tc>
          <w:tcPr>
            <w:tcW w:w="3176" w:type="dxa"/>
          </w:tcPr>
          <w:p w14:paraId="2514095D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 «Активне місто»:</w:t>
            </w:r>
          </w:p>
        </w:tc>
        <w:tc>
          <w:tcPr>
            <w:tcW w:w="6237" w:type="dxa"/>
          </w:tcPr>
          <w:p w14:paraId="0CB7EC03" w14:textId="62F8E91C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створення середовища для самореалізації та </w:t>
            </w:r>
            <w:r w:rsidR="00716ECC" w:rsidRPr="00716ECC">
              <w:rPr>
                <w:sz w:val="28"/>
                <w:lang w:val="uk-UA"/>
              </w:rPr>
              <w:t xml:space="preserve">змістовного </w:t>
            </w:r>
            <w:r w:rsidRPr="00716ECC">
              <w:rPr>
                <w:sz w:val="28"/>
                <w:lang w:val="uk-UA"/>
              </w:rPr>
              <w:t>дозвілля</w:t>
            </w:r>
          </w:p>
        </w:tc>
      </w:tr>
      <w:tr w:rsidR="003A206B" w14:paraId="3E35F2D9" w14:textId="77777777" w:rsidTr="00281CBE">
        <w:tc>
          <w:tcPr>
            <w:tcW w:w="3176" w:type="dxa"/>
          </w:tcPr>
          <w:p w14:paraId="3B710F03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 «Зелене місто»:</w:t>
            </w:r>
          </w:p>
        </w:tc>
        <w:tc>
          <w:tcPr>
            <w:tcW w:w="6237" w:type="dxa"/>
          </w:tcPr>
          <w:p w14:paraId="7B59C70B" w14:textId="2CE5A74C" w:rsidR="003A206B" w:rsidRPr="00716ECC" w:rsidRDefault="00D236D7" w:rsidP="00281CB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впровадження</w:t>
            </w:r>
            <w:r w:rsidR="003A206B" w:rsidRPr="00716ECC">
              <w:rPr>
                <w:sz w:val="28"/>
                <w:lang w:val="uk-UA"/>
              </w:rPr>
              <w:t xml:space="preserve"> принципів сталого </w:t>
            </w:r>
            <w:r>
              <w:rPr>
                <w:sz w:val="28"/>
                <w:lang w:val="uk-UA"/>
              </w:rPr>
              <w:t xml:space="preserve">міського </w:t>
            </w:r>
            <w:r w:rsidR="003A206B" w:rsidRPr="00716ECC">
              <w:rPr>
                <w:sz w:val="28"/>
                <w:lang w:val="uk-UA"/>
              </w:rPr>
              <w:t>розвитку</w:t>
            </w:r>
            <w:r>
              <w:rPr>
                <w:sz w:val="28"/>
                <w:lang w:val="uk-UA"/>
              </w:rPr>
              <w:t xml:space="preserve"> та адаптація до змін клімату</w:t>
            </w:r>
          </w:p>
        </w:tc>
      </w:tr>
      <w:tr w:rsidR="003A206B" w:rsidRPr="00FA7BC0" w14:paraId="198917F3" w14:textId="77777777" w:rsidTr="00281CBE">
        <w:tc>
          <w:tcPr>
            <w:tcW w:w="3176" w:type="dxa"/>
          </w:tcPr>
          <w:p w14:paraId="36B2406E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 «Інклюзивне місто»:</w:t>
            </w:r>
          </w:p>
        </w:tc>
        <w:tc>
          <w:tcPr>
            <w:tcW w:w="6237" w:type="dxa"/>
          </w:tcPr>
          <w:p w14:paraId="6F5E8E61" w14:textId="5E128ED1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рівні </w:t>
            </w:r>
            <w:r w:rsidR="00716ECC" w:rsidRPr="00716ECC">
              <w:rPr>
                <w:sz w:val="28"/>
                <w:lang w:val="uk-UA"/>
              </w:rPr>
              <w:t>можливості доступу для всіх категорій мешканців, співпраця та відповідальне урядування, якісна медицина і високий рівень безпеки</w:t>
            </w:r>
          </w:p>
        </w:tc>
      </w:tr>
    </w:tbl>
    <w:p w14:paraId="1AADD4A8" w14:textId="00B182A1" w:rsidR="003A206B" w:rsidRPr="003A206B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При цьому спроможність місцевого бюджету забезпечити фінансовими ресурсами</w:t>
      </w:r>
      <w:r w:rsidRPr="00B3157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розпорядників бюджетних коштів для забезпечення розвитку місцевої інфраструктури та реалізації місцевих ініціатив відповідно до Концепції інтегрованого розвитку м. Житомира до 2030 року є значно нижчою від фактичних потреб. Наприклад, лише офіційна потреба розпорядників бюджетних коштів у видатках спеціального фонду (бюджет розвитку) на 2020 рік становить 596,0 млн грн, а фактичний розмір бюджету розвитку </w:t>
      </w:r>
      <w:bookmarkStart w:id="3" w:name="_Hlk50466544"/>
      <w:r>
        <w:rPr>
          <w:sz w:val="28"/>
          <w:lang w:val="uk-UA"/>
        </w:rPr>
        <w:t>Житомирської міської об</w:t>
      </w:r>
      <w:r w:rsidRPr="003A206B">
        <w:rPr>
          <w:sz w:val="28"/>
          <w:lang w:val="uk-UA"/>
        </w:rPr>
        <w:t>’</w:t>
      </w:r>
      <w:r>
        <w:rPr>
          <w:sz w:val="28"/>
          <w:lang w:val="uk-UA"/>
        </w:rPr>
        <w:t xml:space="preserve">єднаної територіальної громади </w:t>
      </w:r>
      <w:bookmarkEnd w:id="3"/>
      <w:r>
        <w:rPr>
          <w:sz w:val="28"/>
          <w:lang w:val="uk-UA"/>
        </w:rPr>
        <w:t xml:space="preserve">на 2020 рік становить </w:t>
      </w:r>
      <w:r w:rsidR="00F12182">
        <w:rPr>
          <w:sz w:val="28"/>
          <w:lang w:val="uk-UA"/>
        </w:rPr>
        <w:t xml:space="preserve">лише </w:t>
      </w:r>
      <w:r>
        <w:rPr>
          <w:sz w:val="28"/>
          <w:lang w:val="uk-UA"/>
        </w:rPr>
        <w:t>294,7 млн. грн.</w:t>
      </w:r>
    </w:p>
    <w:p w14:paraId="5EB427B9" w14:textId="7DD87BF9" w:rsidR="00F12182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 наслідок, велика кількість стратегічно-важливих ініціатив, які можуть зробити </w:t>
      </w:r>
      <w:r w:rsidR="00F12182">
        <w:rPr>
          <w:sz w:val="28"/>
          <w:lang w:val="uk-UA"/>
        </w:rPr>
        <w:t>Житомирську міську об</w:t>
      </w:r>
      <w:r w:rsidR="00F12182" w:rsidRPr="003A206B">
        <w:rPr>
          <w:sz w:val="28"/>
          <w:lang w:val="uk-UA"/>
        </w:rPr>
        <w:t>’</w:t>
      </w:r>
      <w:r w:rsidR="00F12182">
        <w:rPr>
          <w:sz w:val="28"/>
          <w:lang w:val="uk-UA"/>
        </w:rPr>
        <w:t>єднану територіальну громаду</w:t>
      </w:r>
      <w:r>
        <w:rPr>
          <w:sz w:val="28"/>
          <w:lang w:val="uk-UA"/>
        </w:rPr>
        <w:t xml:space="preserve"> більш комфортн</w:t>
      </w:r>
      <w:r w:rsidR="00F12182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для мешканців, приваблив</w:t>
      </w:r>
      <w:r w:rsidR="00F12182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для інвесторів, туристів тощо залишаються недофінансованими та нереалізованими. При цьому місто Житомир, як і інші міста України, має доступ до </w:t>
      </w:r>
      <w:r w:rsidR="00F12182">
        <w:rPr>
          <w:sz w:val="28"/>
          <w:lang w:val="uk-UA"/>
        </w:rPr>
        <w:t>позабюджетних фінансових ресурсів (про що зазначалося вище):</w:t>
      </w:r>
      <w:r>
        <w:rPr>
          <w:sz w:val="28"/>
          <w:lang w:val="uk-UA"/>
        </w:rPr>
        <w:t xml:space="preserve"> програм технічної допомоги, міжнародних фінансових та донорських організацій, які готові фінансувати муніципальні ініціативи</w:t>
      </w:r>
      <w:r w:rsidR="00F12182">
        <w:rPr>
          <w:sz w:val="28"/>
          <w:lang w:val="uk-UA"/>
        </w:rPr>
        <w:t>.</w:t>
      </w:r>
    </w:p>
    <w:p w14:paraId="396CCEEE" w14:textId="6BC5038C" w:rsidR="00F12182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Разом з тим, навіть, Кабінет Міністрів України визнає </w:t>
      </w:r>
      <w:r w:rsidRPr="00F12182">
        <w:rPr>
          <w:sz w:val="28"/>
          <w:lang w:val="uk-UA"/>
        </w:rPr>
        <w:t>низьку спроможність з розробки та реалізації про</w:t>
      </w:r>
      <w:r>
        <w:rPr>
          <w:sz w:val="28"/>
          <w:lang w:val="uk-UA"/>
        </w:rPr>
        <w:t>є</w:t>
      </w:r>
      <w:r w:rsidRPr="00F12182">
        <w:rPr>
          <w:sz w:val="28"/>
          <w:lang w:val="uk-UA"/>
        </w:rPr>
        <w:t>ктів  на національному та місцевому рівні</w:t>
      </w:r>
      <w:r w:rsidRPr="00F12182">
        <w:rPr>
          <w:rStyle w:val="af6"/>
          <w:sz w:val="28"/>
          <w:lang w:val="uk-UA"/>
        </w:rPr>
        <w:footnoteReference w:id="6"/>
      </w:r>
      <w:r>
        <w:rPr>
          <w:sz w:val="28"/>
          <w:lang w:val="uk-UA"/>
        </w:rPr>
        <w:t xml:space="preserve">. Тому, враховуючи, вимоги міжнародних фінансових організації та проєктів технічної допомоги міста, які прагнуть залучати позабюджетні фінансові ресурси повинні розвивати та адаптовувати власні організаційні </w:t>
      </w:r>
      <w:r>
        <w:rPr>
          <w:sz w:val="28"/>
          <w:lang w:val="uk-UA"/>
        </w:rPr>
        <w:lastRenderedPageBreak/>
        <w:t>структури для роботи з міжнародними організаціями на проєктній моделі управління.</w:t>
      </w:r>
    </w:p>
    <w:p w14:paraId="76DEAAD4" w14:textId="2ED5497C" w:rsidR="00F12182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В місті Житомирі рішенням сесії Житомирської міської ради №728 від 28 вересня 2017 року створено комунальну установу «Агенція розвитку міста» Житомирської міської ради.</w:t>
      </w:r>
    </w:p>
    <w:p w14:paraId="707CF71E" w14:textId="60EF0A60" w:rsidR="00724B20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Головними завданням створеної установи є саме розробка</w:t>
      </w:r>
      <w:r w:rsidR="00724B20">
        <w:rPr>
          <w:sz w:val="28"/>
          <w:lang w:val="uk-UA"/>
        </w:rPr>
        <w:t xml:space="preserve"> та реалізація</w:t>
      </w:r>
      <w:r w:rsidR="00724B20" w:rsidRPr="00724B20">
        <w:rPr>
          <w:sz w:val="28"/>
          <w:lang w:val="uk-UA"/>
        </w:rPr>
        <w:t xml:space="preserve"> </w:t>
      </w:r>
      <w:r w:rsidR="00724B20" w:rsidRPr="00D354B3">
        <w:rPr>
          <w:sz w:val="28"/>
          <w:lang w:val="uk-UA"/>
        </w:rPr>
        <w:t xml:space="preserve">ініціатив, що відповідають </w:t>
      </w:r>
      <w:r w:rsidR="00D236D7">
        <w:rPr>
          <w:sz w:val="28"/>
          <w:lang w:val="uk-UA"/>
        </w:rPr>
        <w:t>К</w:t>
      </w:r>
      <w:r w:rsidR="00724B20" w:rsidRPr="00D354B3">
        <w:rPr>
          <w:sz w:val="28"/>
          <w:lang w:val="uk-UA"/>
        </w:rPr>
        <w:t>онцепції інтегрованого розвитку м</w:t>
      </w:r>
      <w:r w:rsidR="00724B20">
        <w:rPr>
          <w:sz w:val="28"/>
          <w:lang w:val="uk-UA"/>
        </w:rPr>
        <w:t>.</w:t>
      </w:r>
      <w:r w:rsidR="00724B20" w:rsidRPr="00D354B3">
        <w:rPr>
          <w:sz w:val="28"/>
          <w:lang w:val="uk-UA"/>
        </w:rPr>
        <w:t xml:space="preserve"> Житомира</w:t>
      </w:r>
      <w:r w:rsidR="00724B20">
        <w:rPr>
          <w:sz w:val="28"/>
          <w:lang w:val="uk-UA"/>
        </w:rPr>
        <w:t xml:space="preserve"> до 2030 року, а також пошук і залучення відповідних ресурсів для впровадження таких ініціатив.</w:t>
      </w:r>
    </w:p>
    <w:p w14:paraId="0A985DF9" w14:textId="6154C8E2" w:rsidR="00724B20" w:rsidRDefault="00724B20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2017-2019 роки роботи комунальна установа «Агенція розвитку міста» Житомирської міської підтвердила життєздатність побудованої в місті Житомирі моделі проєктного менеджменту.</w:t>
      </w:r>
      <w:r w:rsidR="00794980">
        <w:rPr>
          <w:sz w:val="28"/>
          <w:lang w:val="uk-UA"/>
        </w:rPr>
        <w:t xml:space="preserve"> Установа не лише здійснювала та продовжує здійснювати фандрейзингову діяльність та управління власними проєктами, а також надає технічну підтримку комунальним підприємствам та виконавчим органам міської ради з питань операційного управління проєктами, що впроваджуються за підтримки міжнародних фінансових організацій та проєктів технічної допомоги. </w:t>
      </w:r>
    </w:p>
    <w:p w14:paraId="0F2F27E0" w14:textId="3103EBEA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2.4.</w:t>
      </w:r>
    </w:p>
    <w:p w14:paraId="35945CC1" w14:textId="4B033668" w:rsidR="008643FE" w:rsidRPr="008643FE" w:rsidRDefault="008643FE" w:rsidP="001D25CB">
      <w:pPr>
        <w:jc w:val="center"/>
        <w:rPr>
          <w:b/>
          <w:bCs/>
          <w:sz w:val="28"/>
          <w:lang w:val="uk-UA"/>
        </w:rPr>
      </w:pPr>
      <w:r w:rsidRPr="008643FE">
        <w:rPr>
          <w:b/>
          <w:bCs/>
          <w:sz w:val="28"/>
          <w:lang w:val="uk-UA"/>
        </w:rPr>
        <w:t>Співвідношення видатків місцевого бюджету на фінансування комунальної установи «Агенція розвитку міста» Житомирської міської ради та залучених установою коштів для реалізації місцевих ініціатив упродовж 2017-2020 років</w:t>
      </w:r>
      <w:r w:rsidR="001D25CB">
        <w:rPr>
          <w:b/>
          <w:bCs/>
          <w:sz w:val="28"/>
          <w:lang w:val="uk-UA"/>
        </w:rPr>
        <w:t xml:space="preserve">, </w:t>
      </w:r>
      <w:r>
        <w:rPr>
          <w:b/>
          <w:bCs/>
          <w:sz w:val="28"/>
          <w:lang w:val="uk-UA"/>
        </w:rPr>
        <w:t>тис. грн.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73"/>
        <w:gridCol w:w="1168"/>
        <w:gridCol w:w="1168"/>
        <w:gridCol w:w="1168"/>
        <w:gridCol w:w="1168"/>
      </w:tblGrid>
      <w:tr w:rsidR="00794980" w:rsidRPr="00794980" w14:paraId="6979CBAC" w14:textId="77777777" w:rsidTr="00794980"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B6DBC" w14:textId="77777777" w:rsidR="00794980" w:rsidRPr="00794980" w:rsidRDefault="00794980" w:rsidP="00794980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D812A" w14:textId="7DF59650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2017 рік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AD1071F" w14:textId="684E77DC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2018 рік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00AE216" w14:textId="6F6C77CE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2019 рік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C905E2E" w14:textId="0F3ACFB6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2020 рік</w:t>
            </w:r>
          </w:p>
        </w:tc>
      </w:tr>
      <w:tr w:rsidR="00794980" w:rsidRPr="00794980" w14:paraId="1A3F1C87" w14:textId="77777777" w:rsidTr="008643FE">
        <w:tc>
          <w:tcPr>
            <w:tcW w:w="4673" w:type="dxa"/>
            <w:tcBorders>
              <w:top w:val="single" w:sz="4" w:space="0" w:color="auto"/>
            </w:tcBorders>
            <w:vAlign w:val="center"/>
          </w:tcPr>
          <w:p w14:paraId="6726C4E1" w14:textId="6056ABF4" w:rsidR="00794980" w:rsidRPr="00794980" w:rsidRDefault="008643FE" w:rsidP="008643F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Видатки місцевого бюджету на утримання установи та співфінансування проєктів</w:t>
            </w:r>
          </w:p>
        </w:tc>
        <w:tc>
          <w:tcPr>
            <w:tcW w:w="1168" w:type="dxa"/>
          </w:tcPr>
          <w:p w14:paraId="555BD709" w14:textId="2BA5801D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49,6</w:t>
            </w:r>
          </w:p>
        </w:tc>
        <w:tc>
          <w:tcPr>
            <w:tcW w:w="1168" w:type="dxa"/>
          </w:tcPr>
          <w:p w14:paraId="3F555DC5" w14:textId="7626ED47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="008643FE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148,9</w:t>
            </w:r>
          </w:p>
        </w:tc>
        <w:tc>
          <w:tcPr>
            <w:tcW w:w="1168" w:type="dxa"/>
          </w:tcPr>
          <w:p w14:paraId="48FB1ED0" w14:textId="4E69C024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="008643FE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893,2</w:t>
            </w:r>
          </w:p>
        </w:tc>
        <w:tc>
          <w:tcPr>
            <w:tcW w:w="1168" w:type="dxa"/>
          </w:tcPr>
          <w:p w14:paraId="64DA0001" w14:textId="49FD0EF4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="008643FE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729,9</w:t>
            </w:r>
          </w:p>
        </w:tc>
      </w:tr>
      <w:tr w:rsidR="00794980" w:rsidRPr="00794980" w14:paraId="2D21110F" w14:textId="77777777" w:rsidTr="008643FE">
        <w:tc>
          <w:tcPr>
            <w:tcW w:w="4673" w:type="dxa"/>
            <w:vAlign w:val="center"/>
          </w:tcPr>
          <w:p w14:paraId="7336745F" w14:textId="519F24D4" w:rsidR="00794980" w:rsidRPr="00794980" w:rsidRDefault="008643FE" w:rsidP="008643F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Сума безповоротної фінансової/технічної допомоги, що надана/надається в рамках проєктів, підготовкою та управлінням яких займається установа</w:t>
            </w:r>
          </w:p>
        </w:tc>
        <w:tc>
          <w:tcPr>
            <w:tcW w:w="1168" w:type="dxa"/>
          </w:tcPr>
          <w:p w14:paraId="0B1B4944" w14:textId="490DD096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448,0</w:t>
            </w:r>
          </w:p>
        </w:tc>
        <w:tc>
          <w:tcPr>
            <w:tcW w:w="1168" w:type="dxa"/>
          </w:tcPr>
          <w:p w14:paraId="30D67DB6" w14:textId="50C1D995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 w:rsidRPr="008643FE">
              <w:rPr>
                <w:szCs w:val="24"/>
                <w:lang w:val="uk-UA"/>
              </w:rPr>
              <w:t>4</w:t>
            </w:r>
            <w:r>
              <w:rPr>
                <w:szCs w:val="24"/>
                <w:lang w:val="uk-UA"/>
              </w:rPr>
              <w:t xml:space="preserve"> </w:t>
            </w:r>
            <w:r w:rsidRPr="008643FE">
              <w:rPr>
                <w:szCs w:val="24"/>
                <w:lang w:val="uk-UA"/>
              </w:rPr>
              <w:t>986,4</w:t>
            </w:r>
          </w:p>
        </w:tc>
        <w:tc>
          <w:tcPr>
            <w:tcW w:w="1168" w:type="dxa"/>
          </w:tcPr>
          <w:p w14:paraId="2FA177F3" w14:textId="2CDDB6FD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 w:rsidRPr="008643FE">
              <w:rPr>
                <w:szCs w:val="24"/>
                <w:lang w:val="uk-UA"/>
              </w:rPr>
              <w:t>4</w:t>
            </w:r>
            <w:r>
              <w:rPr>
                <w:szCs w:val="24"/>
                <w:lang w:val="uk-UA"/>
              </w:rPr>
              <w:t xml:space="preserve"> </w:t>
            </w:r>
            <w:r w:rsidRPr="008643FE">
              <w:rPr>
                <w:szCs w:val="24"/>
                <w:lang w:val="uk-UA"/>
              </w:rPr>
              <w:t>566,4</w:t>
            </w:r>
          </w:p>
        </w:tc>
        <w:tc>
          <w:tcPr>
            <w:tcW w:w="1168" w:type="dxa"/>
          </w:tcPr>
          <w:p w14:paraId="60836E08" w14:textId="0C33735F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 w:rsidRPr="00091FFD">
              <w:rPr>
                <w:lang w:val="uk-UA"/>
              </w:rPr>
              <w:t>9</w:t>
            </w:r>
            <w:r>
              <w:rPr>
                <w:lang w:val="uk-UA"/>
              </w:rPr>
              <w:t xml:space="preserve"> </w:t>
            </w:r>
            <w:r w:rsidRPr="00091FFD">
              <w:rPr>
                <w:lang w:val="uk-UA"/>
              </w:rPr>
              <w:t>908,0</w:t>
            </w:r>
          </w:p>
        </w:tc>
      </w:tr>
    </w:tbl>
    <w:p w14:paraId="010815CB" w14:textId="0AF82B40" w:rsidR="00794980" w:rsidRDefault="00794980" w:rsidP="00794980">
      <w:pPr>
        <w:jc w:val="both"/>
        <w:rPr>
          <w:sz w:val="28"/>
          <w:lang w:val="uk-UA"/>
        </w:rPr>
      </w:pPr>
    </w:p>
    <w:p w14:paraId="4B4E6145" w14:textId="7F6DF69F" w:rsidR="00724B20" w:rsidRDefault="00724B20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Статус неприбутковості установи дозволив місту приймати участь в програмах фінансової та технічної допомоги, які раніше були не доступними для громади.</w:t>
      </w:r>
    </w:p>
    <w:p w14:paraId="010CB1C4" w14:textId="6A5AC1CA" w:rsidR="00724B20" w:rsidRDefault="00724B20" w:rsidP="004C0514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Ключовою</w:t>
      </w:r>
      <w:r w:rsidR="004C0514">
        <w:rPr>
          <w:sz w:val="28"/>
          <w:lang w:val="uk-UA"/>
        </w:rPr>
        <w:t xml:space="preserve"> проблемою</w:t>
      </w:r>
      <w:r w:rsidR="0022263B">
        <w:rPr>
          <w:sz w:val="28"/>
          <w:lang w:val="uk-UA"/>
        </w:rPr>
        <w:t>,</w:t>
      </w:r>
      <w:r w:rsidR="004C0514">
        <w:rPr>
          <w:sz w:val="28"/>
          <w:lang w:val="uk-UA"/>
        </w:rPr>
        <w:t xml:space="preserve"> на вирішення якої спрямована Програма є</w:t>
      </w:r>
      <w:r>
        <w:rPr>
          <w:sz w:val="28"/>
          <w:lang w:val="uk-UA"/>
        </w:rPr>
        <w:t xml:space="preserve"> зменшення диспропорції між потребами громади та фінансовою спроможністю місцевого бюджету забезпечити задоволення цих потреб за рахунок власних ресурсів.</w:t>
      </w:r>
    </w:p>
    <w:p w14:paraId="1663F5CA" w14:textId="6531592C" w:rsidR="005226ED" w:rsidRPr="00E94B73" w:rsidRDefault="004C0514" w:rsidP="00724B20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FFC2973" w14:textId="64A38CD0" w:rsidR="00FD02E5" w:rsidRPr="00D354B3" w:rsidRDefault="008C348C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4" w:name="_Toc424524482"/>
      <w:bookmarkStart w:id="5" w:name="_Toc508799466"/>
      <w:r w:rsidRPr="00D354B3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333A4A">
        <w:rPr>
          <w:rFonts w:ascii="Times New Roman" w:hAnsi="Times New Roman" w:cs="Times New Roman"/>
          <w:color w:val="auto"/>
          <w:lang w:val="uk-UA"/>
        </w:rPr>
        <w:t xml:space="preserve">ВИЗНАЧЕННЯ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МЕТ</w:t>
      </w:r>
      <w:r w:rsidR="00333A4A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ПРОГРАМИ</w:t>
      </w:r>
      <w:bookmarkEnd w:id="4"/>
      <w:bookmarkEnd w:id="5"/>
    </w:p>
    <w:p w14:paraId="5A842C16" w14:textId="595532B0" w:rsidR="00B774B3" w:rsidRPr="00D354B3" w:rsidRDefault="00B70725" w:rsidP="008312C8">
      <w:pPr>
        <w:jc w:val="both"/>
        <w:rPr>
          <w:sz w:val="28"/>
          <w:lang w:val="uk-UA"/>
        </w:rPr>
      </w:pPr>
      <w:r w:rsidRPr="00D354B3">
        <w:rPr>
          <w:sz w:val="28"/>
          <w:lang w:val="uk-UA"/>
        </w:rPr>
        <w:tab/>
      </w:r>
      <w:r w:rsidR="00B26AA0" w:rsidRPr="00D354B3">
        <w:rPr>
          <w:sz w:val="28"/>
          <w:lang w:val="uk-UA"/>
        </w:rPr>
        <w:t xml:space="preserve">Метою </w:t>
      </w:r>
      <w:r w:rsidR="001C61FF">
        <w:rPr>
          <w:sz w:val="28"/>
          <w:lang w:val="uk-UA"/>
        </w:rPr>
        <w:t>П</w:t>
      </w:r>
      <w:r w:rsidR="00B26AA0" w:rsidRPr="00D354B3">
        <w:rPr>
          <w:sz w:val="28"/>
          <w:lang w:val="uk-UA"/>
        </w:rPr>
        <w:t xml:space="preserve">рограми є </w:t>
      </w:r>
      <w:r w:rsidR="006A7A09">
        <w:rPr>
          <w:sz w:val="28"/>
          <w:lang w:val="uk-UA"/>
        </w:rPr>
        <w:t>впровадження</w:t>
      </w:r>
      <w:r w:rsidR="00B774B3" w:rsidRPr="00D354B3">
        <w:rPr>
          <w:sz w:val="28"/>
          <w:lang w:val="uk-UA"/>
        </w:rPr>
        <w:t xml:space="preserve"> стратегічних ініціатив</w:t>
      </w:r>
      <w:r w:rsidR="00403B5E" w:rsidRPr="00D354B3">
        <w:rPr>
          <w:sz w:val="28"/>
          <w:lang w:val="uk-UA"/>
        </w:rPr>
        <w:t xml:space="preserve"> (про</w:t>
      </w:r>
      <w:r w:rsidR="00F56E07">
        <w:rPr>
          <w:sz w:val="28"/>
          <w:lang w:val="uk-UA"/>
        </w:rPr>
        <w:t>є</w:t>
      </w:r>
      <w:r w:rsidR="00403B5E" w:rsidRPr="00D354B3">
        <w:rPr>
          <w:sz w:val="28"/>
          <w:lang w:val="uk-UA"/>
        </w:rPr>
        <w:t>ктів)</w:t>
      </w:r>
      <w:r w:rsidR="00B774B3" w:rsidRPr="00D354B3">
        <w:rPr>
          <w:sz w:val="28"/>
          <w:lang w:val="uk-UA"/>
        </w:rPr>
        <w:t xml:space="preserve"> розвитку </w:t>
      </w:r>
      <w:r w:rsidR="00B93C9C">
        <w:rPr>
          <w:sz w:val="28"/>
          <w:lang w:val="uk-UA"/>
        </w:rPr>
        <w:t>Житомирської міської об</w:t>
      </w:r>
      <w:r w:rsidR="00B93C9C" w:rsidRPr="00B93C9C">
        <w:rPr>
          <w:sz w:val="28"/>
          <w:lang w:val="uk-UA"/>
        </w:rPr>
        <w:t>’</w:t>
      </w:r>
      <w:r w:rsidR="00B93C9C">
        <w:rPr>
          <w:sz w:val="28"/>
          <w:lang w:val="uk-UA"/>
        </w:rPr>
        <w:t>єднаної територіальної громади</w:t>
      </w:r>
      <w:r w:rsidR="00B774B3" w:rsidRPr="00D354B3">
        <w:rPr>
          <w:sz w:val="28"/>
          <w:lang w:val="uk-UA"/>
        </w:rPr>
        <w:t>, що спрямовані на збалансований розвиток території</w:t>
      </w:r>
      <w:r w:rsidR="006A7A09">
        <w:rPr>
          <w:sz w:val="28"/>
          <w:lang w:val="uk-UA"/>
        </w:rPr>
        <w:t xml:space="preserve"> та </w:t>
      </w:r>
      <w:r w:rsidR="00F56E07">
        <w:rPr>
          <w:sz w:val="28"/>
          <w:lang w:val="uk-UA"/>
        </w:rPr>
        <w:t>досягнення цілей, що визначені</w:t>
      </w:r>
      <w:r w:rsidR="008643F6" w:rsidRPr="00D354B3">
        <w:rPr>
          <w:sz w:val="28"/>
          <w:lang w:val="uk-UA"/>
        </w:rPr>
        <w:t xml:space="preserve"> </w:t>
      </w:r>
      <w:r w:rsidR="00F56E07">
        <w:rPr>
          <w:sz w:val="28"/>
          <w:lang w:val="uk-UA"/>
        </w:rPr>
        <w:t>К</w:t>
      </w:r>
      <w:r w:rsidR="00403B5E" w:rsidRPr="00D354B3">
        <w:rPr>
          <w:sz w:val="28"/>
          <w:lang w:val="uk-UA"/>
        </w:rPr>
        <w:t>онцепці</w:t>
      </w:r>
      <w:r w:rsidR="00F56E07">
        <w:rPr>
          <w:sz w:val="28"/>
          <w:lang w:val="uk-UA"/>
        </w:rPr>
        <w:t>єю</w:t>
      </w:r>
      <w:r w:rsidR="00403B5E" w:rsidRPr="00D354B3">
        <w:rPr>
          <w:sz w:val="28"/>
          <w:lang w:val="uk-UA"/>
        </w:rPr>
        <w:t xml:space="preserve"> інтегрованого</w:t>
      </w:r>
      <w:r w:rsidR="008643F6" w:rsidRPr="00D354B3">
        <w:rPr>
          <w:sz w:val="28"/>
          <w:lang w:val="uk-UA"/>
        </w:rPr>
        <w:t xml:space="preserve"> розвитку м</w:t>
      </w:r>
      <w:r w:rsidR="00F56E07">
        <w:rPr>
          <w:sz w:val="28"/>
          <w:lang w:val="uk-UA"/>
        </w:rPr>
        <w:t>. Житомира до 2030 року</w:t>
      </w:r>
      <w:r w:rsidR="00B774B3" w:rsidRPr="00D354B3">
        <w:rPr>
          <w:sz w:val="28"/>
          <w:lang w:val="uk-UA"/>
        </w:rPr>
        <w:t>.</w:t>
      </w:r>
    </w:p>
    <w:p w14:paraId="4F0C4176" w14:textId="7EFFEC36" w:rsidR="00C153C6" w:rsidRDefault="00C153C6" w:rsidP="00C153C6">
      <w:pPr>
        <w:jc w:val="both"/>
        <w:rPr>
          <w:sz w:val="28"/>
          <w:lang w:val="uk-UA"/>
        </w:rPr>
      </w:pPr>
    </w:p>
    <w:p w14:paraId="0D6892D5" w14:textId="77777777" w:rsidR="008C348C" w:rsidRPr="00D354B3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6" w:name="_Toc424524483"/>
      <w:bookmarkStart w:id="7" w:name="_Toc508799467"/>
      <w:r w:rsidRPr="00D354B3">
        <w:rPr>
          <w:rFonts w:ascii="Times New Roman" w:eastAsia="Times New Roman" w:hAnsi="Times New Roman" w:cs="Times New Roman"/>
          <w:color w:val="auto"/>
          <w:lang w:val="uk-UA"/>
        </w:rPr>
        <w:lastRenderedPageBreak/>
        <w:t>4.</w:t>
      </w:r>
      <w:r w:rsidRPr="00D354B3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6"/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7"/>
    </w:p>
    <w:p w14:paraId="6A438FC7" w14:textId="2BC28786" w:rsidR="001C61FF" w:rsidRPr="00AE10F2" w:rsidRDefault="001C61FF" w:rsidP="001C61FF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Для досягнення мети Програми необхідним є виконання наступних завдань:</w:t>
      </w:r>
    </w:p>
    <w:p w14:paraId="3CEFBFCD" w14:textId="49A82FDE" w:rsidR="001C61FF" w:rsidRPr="00D354B3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</w:t>
      </w:r>
      <w:r w:rsidRPr="00D354B3">
        <w:rPr>
          <w:sz w:val="28"/>
          <w:lang w:val="uk-UA"/>
        </w:rPr>
        <w:t>розробк</w:t>
      </w:r>
      <w:r>
        <w:rPr>
          <w:sz w:val="28"/>
          <w:lang w:val="uk-UA"/>
        </w:rPr>
        <w:t>у</w:t>
      </w:r>
      <w:r w:rsidRPr="00D354B3">
        <w:rPr>
          <w:sz w:val="28"/>
          <w:lang w:val="uk-UA"/>
        </w:rPr>
        <w:t xml:space="preserve"> про</w:t>
      </w:r>
      <w:r>
        <w:rPr>
          <w:sz w:val="28"/>
          <w:lang w:val="uk-UA"/>
        </w:rPr>
        <w:t>є</w:t>
      </w:r>
      <w:r w:rsidRPr="00D354B3">
        <w:rPr>
          <w:sz w:val="28"/>
          <w:lang w:val="uk-UA"/>
        </w:rPr>
        <w:t xml:space="preserve">ктів </w:t>
      </w:r>
      <w:r>
        <w:rPr>
          <w:sz w:val="28"/>
          <w:lang w:val="uk-UA"/>
        </w:rPr>
        <w:t xml:space="preserve">відповідно до </w:t>
      </w:r>
      <w:r w:rsidR="00D236D7">
        <w:rPr>
          <w:sz w:val="28"/>
          <w:lang w:val="uk-UA"/>
        </w:rPr>
        <w:t xml:space="preserve">вимог </w:t>
      </w:r>
      <w:r>
        <w:rPr>
          <w:sz w:val="28"/>
          <w:lang w:val="uk-UA"/>
        </w:rPr>
        <w:t xml:space="preserve">міжнародних фінансових організацій, проєктів технічної допомоги тощо </w:t>
      </w:r>
      <w:r w:rsidRPr="00D354B3">
        <w:rPr>
          <w:sz w:val="28"/>
          <w:lang w:val="uk-UA"/>
        </w:rPr>
        <w:t xml:space="preserve">– написання та структурування ініціатив, що відповідають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онцепції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</w:t>
      </w:r>
      <w:r w:rsidRPr="00D354B3">
        <w:rPr>
          <w:sz w:val="28"/>
          <w:lang w:val="uk-UA"/>
        </w:rPr>
        <w:t>;</w:t>
      </w:r>
    </w:p>
    <w:p w14:paraId="4198DBCA" w14:textId="42DF2FF0" w:rsidR="001C61FF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здійснення </w:t>
      </w:r>
      <w:r w:rsidRPr="00D354B3">
        <w:rPr>
          <w:sz w:val="28"/>
          <w:lang w:val="uk-UA"/>
        </w:rPr>
        <w:t>фандрейзинг</w:t>
      </w:r>
      <w:r>
        <w:rPr>
          <w:sz w:val="28"/>
          <w:lang w:val="uk-UA"/>
        </w:rPr>
        <w:t>ової діяльності</w:t>
      </w:r>
      <w:r w:rsidRPr="00D354B3">
        <w:rPr>
          <w:sz w:val="28"/>
          <w:lang w:val="uk-UA"/>
        </w:rPr>
        <w:t xml:space="preserve"> – пошук та залучення ресурсів (грошових, матеріальних, інформаційних тощо)</w:t>
      </w:r>
      <w:r>
        <w:rPr>
          <w:sz w:val="28"/>
          <w:lang w:val="uk-UA"/>
        </w:rPr>
        <w:t xml:space="preserve"> для вже структурованих ініціатив</w:t>
      </w:r>
      <w:r w:rsidRPr="00D354B3">
        <w:rPr>
          <w:sz w:val="28"/>
          <w:lang w:val="uk-UA"/>
        </w:rPr>
        <w:t xml:space="preserve">, що відповідають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онцепції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року;</w:t>
      </w:r>
    </w:p>
    <w:p w14:paraId="1A2C7FAC" w14:textId="5EDD14BF" w:rsidR="001C61FF" w:rsidRPr="001C61FF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</w:t>
      </w:r>
      <w:r w:rsidRPr="00D354B3">
        <w:rPr>
          <w:sz w:val="28"/>
          <w:lang w:val="uk-UA"/>
        </w:rPr>
        <w:t>управління про</w:t>
      </w:r>
      <w:r>
        <w:rPr>
          <w:sz w:val="28"/>
          <w:lang w:val="uk-UA"/>
        </w:rPr>
        <w:t>є</w:t>
      </w:r>
      <w:r w:rsidRPr="00D354B3">
        <w:rPr>
          <w:sz w:val="28"/>
          <w:lang w:val="uk-UA"/>
        </w:rPr>
        <w:t>ктами</w:t>
      </w:r>
      <w:r>
        <w:rPr>
          <w:sz w:val="28"/>
          <w:lang w:val="uk-UA"/>
        </w:rPr>
        <w:t xml:space="preserve"> (впровадження) </w:t>
      </w:r>
      <w:r w:rsidRPr="00D354B3">
        <w:rPr>
          <w:sz w:val="28"/>
          <w:lang w:val="uk-UA"/>
        </w:rPr>
        <w:t>– організація та управління ресурсами для реалізації ініціатив, що</w:t>
      </w:r>
      <w:r>
        <w:rPr>
          <w:sz w:val="28"/>
          <w:lang w:val="uk-UA"/>
        </w:rPr>
        <w:t xml:space="preserve"> забезпечені необхідними ресурсами з метою досягнення цілей, що визначені</w:t>
      </w:r>
      <w:r w:rsidRPr="00D354B3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</w:t>
      </w:r>
      <w:r>
        <w:rPr>
          <w:sz w:val="28"/>
          <w:lang w:val="uk-UA"/>
        </w:rPr>
        <w:t>єю</w:t>
      </w:r>
      <w:r w:rsidRPr="00D354B3">
        <w:rPr>
          <w:sz w:val="28"/>
          <w:lang w:val="uk-UA"/>
        </w:rPr>
        <w:t xml:space="preserve">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</w:t>
      </w:r>
      <w:r w:rsidRPr="001C61FF">
        <w:rPr>
          <w:sz w:val="28"/>
          <w:lang w:val="uk-UA"/>
        </w:rPr>
        <w:t>.</w:t>
      </w:r>
    </w:p>
    <w:p w14:paraId="1D7F4EE2" w14:textId="47014603" w:rsidR="00F85F9A" w:rsidRPr="00D354B3" w:rsidRDefault="00F85F9A" w:rsidP="00D236D7">
      <w:pPr>
        <w:ind w:firstLine="705"/>
        <w:jc w:val="both"/>
        <w:rPr>
          <w:rStyle w:val="FontStyle62"/>
          <w:sz w:val="28"/>
          <w:lang w:val="uk-UA" w:eastAsia="uk-UA"/>
        </w:rPr>
      </w:pPr>
      <w:r w:rsidRPr="00D354B3">
        <w:rPr>
          <w:rStyle w:val="FontStyle62"/>
          <w:sz w:val="28"/>
          <w:lang w:val="uk-UA" w:eastAsia="uk-UA"/>
        </w:rPr>
        <w:t xml:space="preserve">Детальний перелік завдань та заходів Програми представлений в </w:t>
      </w:r>
      <w:r w:rsidR="00CD17FA"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 w:rsidR="00CD17FA">
        <w:rPr>
          <w:rStyle w:val="FontStyle62"/>
          <w:sz w:val="28"/>
          <w:lang w:val="uk-UA" w:eastAsia="uk-UA"/>
        </w:rPr>
        <w:t>1</w:t>
      </w:r>
      <w:r w:rsidRPr="00D354B3">
        <w:rPr>
          <w:rStyle w:val="FontStyle62"/>
          <w:sz w:val="28"/>
          <w:lang w:val="uk-UA" w:eastAsia="uk-UA"/>
        </w:rPr>
        <w:t>.</w:t>
      </w:r>
    </w:p>
    <w:p w14:paraId="1295AF66" w14:textId="77777777" w:rsidR="00D236D7" w:rsidRDefault="00F85F9A" w:rsidP="00D236D7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D354B3">
        <w:rPr>
          <w:rStyle w:val="FontStyle62"/>
          <w:sz w:val="28"/>
          <w:lang w:val="uk-UA" w:eastAsia="uk-UA"/>
        </w:rPr>
        <w:t xml:space="preserve">Показники результативності завдань та заходів Програми представлені в </w:t>
      </w:r>
      <w:r w:rsidR="00CD17FA"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 w:rsidR="00CD17FA">
        <w:rPr>
          <w:rStyle w:val="FontStyle62"/>
          <w:sz w:val="28"/>
          <w:lang w:val="uk-UA" w:eastAsia="uk-UA"/>
        </w:rPr>
        <w:t>2</w:t>
      </w:r>
      <w:r w:rsidRPr="00D354B3">
        <w:rPr>
          <w:rStyle w:val="FontStyle62"/>
          <w:sz w:val="28"/>
          <w:lang w:val="uk-UA" w:eastAsia="uk-UA"/>
        </w:rPr>
        <w:t>.</w:t>
      </w:r>
    </w:p>
    <w:p w14:paraId="7E795125" w14:textId="28CAEF73" w:rsidR="00D236D7" w:rsidRDefault="00D236D7" w:rsidP="00D236D7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sz w:val="28"/>
          <w:lang w:val="uk-UA"/>
        </w:rPr>
        <w:t xml:space="preserve">Зв’язок між Програмою та Концепцією інтегрованого розвитку </w:t>
      </w:r>
      <w:r>
        <w:rPr>
          <w:sz w:val="28"/>
          <w:szCs w:val="26"/>
          <w:lang w:val="uk-UA" w:eastAsia="uk-UA"/>
        </w:rPr>
        <w:br/>
      </w:r>
      <w:r>
        <w:rPr>
          <w:sz w:val="28"/>
          <w:lang w:val="uk-UA"/>
        </w:rPr>
        <w:t xml:space="preserve">м. Житомира до 2030 року </w:t>
      </w:r>
      <w:r w:rsidRPr="00D354B3">
        <w:rPr>
          <w:rStyle w:val="FontStyle62"/>
          <w:sz w:val="28"/>
          <w:lang w:val="uk-UA" w:eastAsia="uk-UA"/>
        </w:rPr>
        <w:t>представл</w:t>
      </w:r>
      <w:r>
        <w:rPr>
          <w:rStyle w:val="FontStyle62"/>
          <w:sz w:val="28"/>
          <w:lang w:val="uk-UA" w:eastAsia="uk-UA"/>
        </w:rPr>
        <w:t>ений</w:t>
      </w:r>
      <w:r w:rsidRPr="00D354B3">
        <w:rPr>
          <w:rStyle w:val="FontStyle62"/>
          <w:sz w:val="28"/>
          <w:lang w:val="uk-UA" w:eastAsia="uk-UA"/>
        </w:rPr>
        <w:t xml:space="preserve"> в </w:t>
      </w:r>
      <w:r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>
        <w:rPr>
          <w:rStyle w:val="FontStyle62"/>
          <w:sz w:val="28"/>
          <w:lang w:val="uk-UA" w:eastAsia="uk-UA"/>
        </w:rPr>
        <w:t>3</w:t>
      </w:r>
      <w:r w:rsidRPr="00D354B3">
        <w:rPr>
          <w:rStyle w:val="FontStyle62"/>
          <w:sz w:val="28"/>
          <w:lang w:val="uk-UA" w:eastAsia="uk-UA"/>
        </w:rPr>
        <w:t>.</w:t>
      </w:r>
    </w:p>
    <w:p w14:paraId="3CB65A96" w14:textId="77777777" w:rsidR="006C7AB6" w:rsidRPr="00D354B3" w:rsidRDefault="006C7AB6" w:rsidP="006C7AB6">
      <w:pPr>
        <w:ind w:firstLine="708"/>
        <w:jc w:val="both"/>
        <w:rPr>
          <w:sz w:val="28"/>
          <w:lang w:val="uk-UA"/>
        </w:rPr>
      </w:pPr>
    </w:p>
    <w:p w14:paraId="3ABE0894" w14:textId="77777777" w:rsidR="004116C9" w:rsidRPr="00D354B3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8" w:name="_Toc508799468"/>
      <w:bookmarkStart w:id="9" w:name="_Toc424524484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8"/>
    </w:p>
    <w:p w14:paraId="5287F6CA" w14:textId="77777777" w:rsidR="00796900" w:rsidRDefault="00355E95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 w:rsidRPr="00D354B3">
        <w:rPr>
          <w:snapToGrid w:val="0"/>
          <w:sz w:val="28"/>
          <w:lang w:val="uk-UA"/>
        </w:rPr>
        <w:t>Завдяки реалізації заходів Програми планується</w:t>
      </w:r>
      <w:r w:rsidR="00796900">
        <w:rPr>
          <w:snapToGrid w:val="0"/>
          <w:sz w:val="28"/>
          <w:lang w:val="uk-UA"/>
        </w:rPr>
        <w:t>:</w:t>
      </w:r>
    </w:p>
    <w:p w14:paraId="1A8C24CB" w14:textId="321720DC" w:rsidR="00796900" w:rsidRPr="002025E7" w:rsidRDefault="00796900" w:rsidP="002025E7">
      <w:pPr>
        <w:pStyle w:val="af"/>
        <w:widowControl w:val="0"/>
        <w:numPr>
          <w:ilvl w:val="0"/>
          <w:numId w:val="16"/>
        </w:numPr>
        <w:ind w:left="1134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збільшити фі</w:t>
      </w:r>
      <w:r w:rsidR="002E367C">
        <w:rPr>
          <w:snapToGrid w:val="0"/>
          <w:sz w:val="28"/>
          <w:lang w:val="uk-UA"/>
        </w:rPr>
        <w:t xml:space="preserve">нансування стратегічних ініціатив </w:t>
      </w:r>
      <w:r w:rsidR="002025E7">
        <w:rPr>
          <w:snapToGrid w:val="0"/>
          <w:sz w:val="28"/>
          <w:lang w:val="uk-UA"/>
        </w:rPr>
        <w:t>Житомирської міської об</w:t>
      </w:r>
      <w:r w:rsidR="002025E7" w:rsidRPr="002025E7">
        <w:rPr>
          <w:snapToGrid w:val="0"/>
          <w:sz w:val="28"/>
          <w:lang w:val="uk-UA"/>
        </w:rPr>
        <w:t>’</w:t>
      </w:r>
      <w:r w:rsidR="002025E7">
        <w:rPr>
          <w:snapToGrid w:val="0"/>
          <w:sz w:val="28"/>
          <w:lang w:val="uk-UA"/>
        </w:rPr>
        <w:t>єднаної територіальної громади</w:t>
      </w:r>
      <w:r w:rsidR="002E367C" w:rsidRPr="002025E7">
        <w:rPr>
          <w:snapToGrid w:val="0"/>
          <w:sz w:val="28"/>
          <w:lang w:val="uk-UA"/>
        </w:rPr>
        <w:t xml:space="preserve"> за рахунок позабюджетних коштів;</w:t>
      </w:r>
    </w:p>
    <w:p w14:paraId="56A1C54D" w14:textId="6803C430" w:rsidR="002E367C" w:rsidRPr="00796900" w:rsidRDefault="002025E7" w:rsidP="00796900">
      <w:pPr>
        <w:pStyle w:val="af"/>
        <w:widowControl w:val="0"/>
        <w:numPr>
          <w:ilvl w:val="0"/>
          <w:numId w:val="16"/>
        </w:numPr>
        <w:ind w:left="1134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сприяти </w:t>
      </w:r>
      <w:r w:rsidR="002E367C">
        <w:rPr>
          <w:snapToGrid w:val="0"/>
          <w:sz w:val="28"/>
          <w:lang w:val="uk-UA"/>
        </w:rPr>
        <w:t>досяг</w:t>
      </w:r>
      <w:r>
        <w:rPr>
          <w:snapToGrid w:val="0"/>
          <w:sz w:val="28"/>
          <w:lang w:val="uk-UA"/>
        </w:rPr>
        <w:t>ненню</w:t>
      </w:r>
      <w:r w:rsidR="002E367C">
        <w:rPr>
          <w:snapToGrid w:val="0"/>
          <w:sz w:val="28"/>
          <w:lang w:val="uk-UA"/>
        </w:rPr>
        <w:t xml:space="preserve"> операційних цілей</w:t>
      </w:r>
      <w:r>
        <w:rPr>
          <w:snapToGrid w:val="0"/>
          <w:sz w:val="28"/>
          <w:lang w:val="uk-UA"/>
        </w:rPr>
        <w:t>, що визначені</w:t>
      </w:r>
      <w:r w:rsidR="002E367C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Концепцією інтегрованого розвитку м. Житомир до 2030 року</w:t>
      </w:r>
      <w:r w:rsidR="002E367C">
        <w:rPr>
          <w:snapToGrid w:val="0"/>
          <w:sz w:val="28"/>
          <w:lang w:val="uk-UA"/>
        </w:rPr>
        <w:t>.</w:t>
      </w:r>
    </w:p>
    <w:p w14:paraId="275BF8AC" w14:textId="448C9E91" w:rsidR="00355E95" w:rsidRPr="00D354B3" w:rsidRDefault="002E367C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Продуктом (короткотерміновим результатом)</w:t>
      </w:r>
      <w:r w:rsidR="00355E95" w:rsidRPr="00D354B3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Програми буде</w:t>
      </w:r>
      <w:r w:rsidR="00355E95" w:rsidRPr="00D354B3">
        <w:rPr>
          <w:snapToGrid w:val="0"/>
          <w:sz w:val="28"/>
          <w:lang w:val="uk-UA"/>
        </w:rPr>
        <w:t>:</w:t>
      </w:r>
    </w:p>
    <w:p w14:paraId="795A88B8" w14:textId="5EFAD3F6" w:rsidR="002E367C" w:rsidRDefault="001125E9" w:rsidP="009D33A4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підготовлено </w:t>
      </w:r>
      <w:r w:rsidR="002025E7">
        <w:rPr>
          <w:sz w:val="28"/>
          <w:lang w:val="uk-UA"/>
        </w:rPr>
        <w:t>48</w:t>
      </w:r>
      <w:r w:rsidR="002E367C">
        <w:rPr>
          <w:sz w:val="28"/>
          <w:lang w:val="uk-UA"/>
        </w:rPr>
        <w:t xml:space="preserve"> </w:t>
      </w:r>
      <w:r w:rsidR="003C5E46">
        <w:rPr>
          <w:sz w:val="28"/>
          <w:lang w:val="uk-UA"/>
        </w:rPr>
        <w:t>стратегічн</w:t>
      </w:r>
      <w:r>
        <w:rPr>
          <w:sz w:val="28"/>
          <w:lang w:val="uk-UA"/>
        </w:rPr>
        <w:t>их</w:t>
      </w:r>
      <w:r w:rsidR="003C5E46">
        <w:rPr>
          <w:sz w:val="28"/>
          <w:lang w:val="uk-UA"/>
        </w:rPr>
        <w:t xml:space="preserve"> ініціатив (проєкт</w:t>
      </w:r>
      <w:r>
        <w:rPr>
          <w:sz w:val="28"/>
          <w:lang w:val="uk-UA"/>
        </w:rPr>
        <w:t>ів</w:t>
      </w:r>
      <w:r w:rsidR="003C5E46">
        <w:rPr>
          <w:sz w:val="28"/>
          <w:lang w:val="uk-UA"/>
        </w:rPr>
        <w:t xml:space="preserve">), що </w:t>
      </w:r>
      <w:r w:rsidR="002E367C" w:rsidRPr="002E367C">
        <w:rPr>
          <w:sz w:val="28"/>
          <w:lang w:val="uk-UA"/>
        </w:rPr>
        <w:t>структурован</w:t>
      </w:r>
      <w:r w:rsidR="002E367C">
        <w:rPr>
          <w:sz w:val="28"/>
          <w:lang w:val="uk-UA"/>
        </w:rPr>
        <w:t>і</w:t>
      </w:r>
      <w:r w:rsidR="002E367C" w:rsidRPr="002E367C">
        <w:rPr>
          <w:sz w:val="28"/>
          <w:lang w:val="uk-UA"/>
        </w:rPr>
        <w:t xml:space="preserve"> та подан</w:t>
      </w:r>
      <w:r w:rsidR="002E367C">
        <w:rPr>
          <w:sz w:val="28"/>
          <w:lang w:val="uk-UA"/>
        </w:rPr>
        <w:t>і</w:t>
      </w:r>
      <w:r w:rsidR="002E367C" w:rsidRPr="002E367C">
        <w:rPr>
          <w:sz w:val="28"/>
          <w:lang w:val="uk-UA"/>
        </w:rPr>
        <w:t xml:space="preserve"> на отримання фінансування/технічної допомоги</w:t>
      </w:r>
      <w:r w:rsidR="002E367C">
        <w:rPr>
          <w:sz w:val="28"/>
          <w:lang w:val="uk-UA"/>
        </w:rPr>
        <w:t>;</w:t>
      </w:r>
    </w:p>
    <w:p w14:paraId="77EA0BA3" w14:textId="1CA4538C" w:rsidR="009D33A4" w:rsidRPr="00D354B3" w:rsidRDefault="001125E9" w:rsidP="009D33A4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залучено </w:t>
      </w:r>
      <w:r w:rsidR="002025E7">
        <w:rPr>
          <w:sz w:val="28"/>
          <w:lang w:val="uk-UA"/>
        </w:rPr>
        <w:t>52</w:t>
      </w:r>
      <w:r w:rsidR="009D33A4" w:rsidRPr="00D354B3">
        <w:rPr>
          <w:sz w:val="28"/>
          <w:lang w:val="uk-UA"/>
        </w:rPr>
        <w:t>,</w:t>
      </w:r>
      <w:r w:rsidR="002025E7">
        <w:rPr>
          <w:sz w:val="28"/>
          <w:lang w:val="uk-UA"/>
        </w:rPr>
        <w:t>3</w:t>
      </w:r>
      <w:r w:rsidR="009D33A4" w:rsidRPr="00D354B3">
        <w:rPr>
          <w:sz w:val="28"/>
          <w:lang w:val="uk-UA"/>
        </w:rPr>
        <w:t xml:space="preserve"> млн грн позабюджетних ресурсів для впровадження стратегічних ініціатив (про</w:t>
      </w:r>
      <w:r w:rsidR="002025E7">
        <w:rPr>
          <w:sz w:val="28"/>
          <w:lang w:val="uk-UA"/>
        </w:rPr>
        <w:t>є</w:t>
      </w:r>
      <w:r w:rsidR="009D33A4" w:rsidRPr="00D354B3">
        <w:rPr>
          <w:sz w:val="28"/>
          <w:lang w:val="uk-UA"/>
        </w:rPr>
        <w:t xml:space="preserve">ктів), що відповідають пріоритетам </w:t>
      </w:r>
      <w:r w:rsidR="00C74EB8">
        <w:rPr>
          <w:sz w:val="28"/>
          <w:lang w:val="uk-UA"/>
        </w:rPr>
        <w:t>К</w:t>
      </w:r>
      <w:r w:rsidR="009D33A4" w:rsidRPr="00D354B3">
        <w:rPr>
          <w:sz w:val="28"/>
          <w:lang w:val="uk-UA"/>
        </w:rPr>
        <w:t xml:space="preserve">онцепції інтегрованого розвитку </w:t>
      </w:r>
      <w:r w:rsidR="002025E7">
        <w:rPr>
          <w:sz w:val="28"/>
          <w:lang w:val="uk-UA"/>
        </w:rPr>
        <w:t xml:space="preserve">м. </w:t>
      </w:r>
      <w:r w:rsidR="00C74EB8">
        <w:rPr>
          <w:sz w:val="28"/>
          <w:lang w:val="uk-UA"/>
        </w:rPr>
        <w:t xml:space="preserve">Житомир </w:t>
      </w:r>
      <w:r w:rsidR="002025E7">
        <w:rPr>
          <w:sz w:val="28"/>
          <w:lang w:val="uk-UA"/>
        </w:rPr>
        <w:t xml:space="preserve">до </w:t>
      </w:r>
      <w:r w:rsidR="00C74EB8">
        <w:rPr>
          <w:sz w:val="28"/>
          <w:lang w:val="uk-UA"/>
        </w:rPr>
        <w:t>2030</w:t>
      </w:r>
      <w:r w:rsidR="002025E7">
        <w:rPr>
          <w:sz w:val="28"/>
          <w:lang w:val="uk-UA"/>
        </w:rPr>
        <w:t xml:space="preserve"> року</w:t>
      </w:r>
      <w:r w:rsidR="009D33A4" w:rsidRPr="00D354B3">
        <w:rPr>
          <w:sz w:val="28"/>
          <w:lang w:val="uk-UA"/>
        </w:rPr>
        <w:t>.</w:t>
      </w:r>
    </w:p>
    <w:p w14:paraId="204231A1" w14:textId="77777777" w:rsidR="00333A4A" w:rsidRPr="00D354B3" w:rsidRDefault="00333A4A" w:rsidP="00355E95">
      <w:pPr>
        <w:ind w:left="705"/>
        <w:jc w:val="both"/>
        <w:rPr>
          <w:sz w:val="28"/>
          <w:lang w:val="uk-UA"/>
        </w:rPr>
      </w:pPr>
    </w:p>
    <w:p w14:paraId="56D2DA71" w14:textId="77777777" w:rsidR="004116C9" w:rsidRPr="00D354B3" w:rsidRDefault="004116C9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0" w:name="_Toc508799469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6.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10"/>
    </w:p>
    <w:p w14:paraId="721300E2" w14:textId="3438EF9A" w:rsidR="00F85F9A" w:rsidRDefault="00F85F9A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D354B3">
        <w:rPr>
          <w:sz w:val="28"/>
          <w:lang w:val="uk-UA"/>
        </w:rPr>
        <w:t>Фінансування Програми здійснюється за рахунок коштів міс</w:t>
      </w:r>
      <w:r w:rsidR="00B55AFD">
        <w:rPr>
          <w:sz w:val="28"/>
          <w:lang w:val="uk-UA"/>
        </w:rPr>
        <w:t>цевого</w:t>
      </w:r>
      <w:r w:rsidRPr="00D354B3">
        <w:rPr>
          <w:sz w:val="28"/>
          <w:lang w:val="uk-UA"/>
        </w:rPr>
        <w:t xml:space="preserve"> бюджету та інших джерел, не заборонених чинним законодавством України</w:t>
      </w:r>
      <w:r w:rsidRPr="00D354B3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2F6F8BA5" w14:textId="77777777" w:rsidR="001125E9" w:rsidRDefault="001125E9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547DE660" w14:textId="77777777" w:rsidR="001125E9" w:rsidRDefault="001125E9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65D59B09" w14:textId="77777777" w:rsidR="001125E9" w:rsidRDefault="001125E9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58DCF33D" w14:textId="77777777" w:rsidR="001125E9" w:rsidRDefault="001125E9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68A856C6" w14:textId="77777777" w:rsidR="001125E9" w:rsidRDefault="001125E9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5E15C427" w14:textId="2F6C4BE5" w:rsidR="004116C9" w:rsidRPr="00D354B3" w:rsidRDefault="004116C9" w:rsidP="004116C9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lastRenderedPageBreak/>
        <w:t xml:space="preserve">Таблиця </w:t>
      </w:r>
      <w:r w:rsidR="001D25CB">
        <w:rPr>
          <w:sz w:val="28"/>
          <w:lang w:val="uk-UA"/>
        </w:rPr>
        <w:t>6.</w:t>
      </w:r>
      <w:r w:rsidR="0022263B">
        <w:rPr>
          <w:sz w:val="28"/>
          <w:lang w:val="uk-UA"/>
        </w:rPr>
        <w:t>1</w:t>
      </w:r>
      <w:r w:rsidR="001D25CB">
        <w:rPr>
          <w:sz w:val="28"/>
          <w:lang w:val="uk-UA"/>
        </w:rPr>
        <w:t>.</w:t>
      </w:r>
    </w:p>
    <w:p w14:paraId="0412F54C" w14:textId="6725F2EE" w:rsidR="004116C9" w:rsidRPr="001D25CB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/>
          <w:bCs/>
          <w:iCs/>
          <w:color w:val="000000"/>
        </w:rPr>
      </w:pPr>
      <w:r w:rsidRPr="001D25CB">
        <w:rPr>
          <w:rFonts w:ascii="Times New Roman CYR" w:hAnsi="Times New Roman CYR"/>
          <w:b/>
          <w:bCs/>
          <w:color w:val="000000"/>
        </w:rPr>
        <w:t xml:space="preserve">Ресурсне забезпечення </w:t>
      </w:r>
      <w:r w:rsidRPr="001D25CB">
        <w:rPr>
          <w:b/>
          <w:bCs/>
          <w:iCs/>
          <w:color w:val="000000"/>
        </w:rPr>
        <w:t>Програми на 20</w:t>
      </w:r>
      <w:r w:rsidR="001D25CB" w:rsidRPr="001D25CB">
        <w:rPr>
          <w:b/>
          <w:bCs/>
          <w:iCs/>
          <w:color w:val="000000"/>
        </w:rPr>
        <w:t>21</w:t>
      </w:r>
      <w:r w:rsidR="00F85F9A" w:rsidRPr="001D25CB">
        <w:rPr>
          <w:b/>
          <w:bCs/>
          <w:iCs/>
          <w:color w:val="000000"/>
        </w:rPr>
        <w:t>-202</w:t>
      </w:r>
      <w:r w:rsidR="001D25CB" w:rsidRPr="001D25CB">
        <w:rPr>
          <w:b/>
          <w:bCs/>
          <w:iCs/>
          <w:color w:val="000000"/>
        </w:rPr>
        <w:t>4</w:t>
      </w:r>
      <w:r w:rsidRPr="001D25CB">
        <w:rPr>
          <w:b/>
          <w:bCs/>
          <w:iCs/>
          <w:color w:val="000000"/>
        </w:rPr>
        <w:t xml:space="preserve"> роки, тис. грн</w:t>
      </w:r>
    </w:p>
    <w:tbl>
      <w:tblPr>
        <w:tblStyle w:val="af1"/>
        <w:tblW w:w="935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39"/>
        <w:gridCol w:w="1000"/>
        <w:gridCol w:w="1001"/>
        <w:gridCol w:w="1000"/>
        <w:gridCol w:w="1001"/>
        <w:gridCol w:w="1811"/>
      </w:tblGrid>
      <w:tr w:rsidR="00F56E07" w:rsidRPr="00D354B3" w14:paraId="3F890AEB" w14:textId="77777777" w:rsidTr="008E1013">
        <w:trPr>
          <w:trHeight w:val="827"/>
          <w:tblHeader/>
        </w:trPr>
        <w:tc>
          <w:tcPr>
            <w:tcW w:w="3539" w:type="dxa"/>
            <w:shd w:val="clear" w:color="auto" w:fill="EEECE1" w:themeFill="background2"/>
            <w:vAlign w:val="center"/>
          </w:tcPr>
          <w:p w14:paraId="66591204" w14:textId="77777777" w:rsidR="00F56E07" w:rsidRPr="00D354B3" w:rsidRDefault="00F56E07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bookmarkStart w:id="11" w:name="_Hlk498985586"/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000" w:type="dxa"/>
            <w:shd w:val="clear" w:color="auto" w:fill="EEECE1" w:themeFill="background2"/>
            <w:vAlign w:val="center"/>
          </w:tcPr>
          <w:p w14:paraId="7AB33300" w14:textId="20FB07B7" w:rsidR="00F56E07" w:rsidRPr="00D354B3" w:rsidRDefault="00F56E07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20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>21</w:t>
            </w: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001" w:type="dxa"/>
            <w:shd w:val="clear" w:color="auto" w:fill="EEECE1" w:themeFill="background2"/>
            <w:vAlign w:val="center"/>
          </w:tcPr>
          <w:p w14:paraId="0C9DC4C7" w14:textId="0B37C4F8" w:rsidR="00F56E07" w:rsidRPr="00D354B3" w:rsidRDefault="00F56E07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>22</w:t>
            </w: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000" w:type="dxa"/>
            <w:shd w:val="clear" w:color="auto" w:fill="EEECE1" w:themeFill="background2"/>
            <w:vAlign w:val="center"/>
          </w:tcPr>
          <w:p w14:paraId="66667251" w14:textId="1B96082D" w:rsidR="00F56E07" w:rsidRPr="00D354B3" w:rsidRDefault="00F56E07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202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001" w:type="dxa"/>
            <w:shd w:val="clear" w:color="auto" w:fill="EEECE1" w:themeFill="background2"/>
            <w:vAlign w:val="center"/>
          </w:tcPr>
          <w:p w14:paraId="4768AF76" w14:textId="112D69A7" w:rsidR="00F56E07" w:rsidRPr="00D354B3" w:rsidRDefault="00F56E07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2024 рік</w:t>
            </w:r>
          </w:p>
        </w:tc>
        <w:tc>
          <w:tcPr>
            <w:tcW w:w="1811" w:type="dxa"/>
            <w:shd w:val="clear" w:color="auto" w:fill="EEECE1" w:themeFill="background2"/>
            <w:vAlign w:val="center"/>
          </w:tcPr>
          <w:p w14:paraId="033C68B1" w14:textId="35B3A25E" w:rsidR="00F56E07" w:rsidRPr="00D354B3" w:rsidRDefault="00F56E07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bookmarkEnd w:id="11"/>
      <w:tr w:rsidR="00E75E1C" w:rsidRPr="00D354B3" w14:paraId="4CCEBDCE" w14:textId="77777777" w:rsidTr="00F56E07">
        <w:trPr>
          <w:trHeight w:val="78"/>
        </w:trPr>
        <w:tc>
          <w:tcPr>
            <w:tcW w:w="3539" w:type="dxa"/>
          </w:tcPr>
          <w:p w14:paraId="0774B131" w14:textId="77777777" w:rsidR="00E75E1C" w:rsidRPr="00D354B3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color w:val="000000"/>
                <w:sz w:val="24"/>
              </w:rPr>
              <w:t>Обсяг ресурсів, всього, у тому числі:</w:t>
            </w:r>
          </w:p>
        </w:tc>
        <w:tc>
          <w:tcPr>
            <w:tcW w:w="1000" w:type="dxa"/>
            <w:vAlign w:val="center"/>
          </w:tcPr>
          <w:p w14:paraId="22BE6AC9" w14:textId="7A3AC3C7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4 650,9</w:t>
            </w:r>
          </w:p>
        </w:tc>
        <w:tc>
          <w:tcPr>
            <w:tcW w:w="1001" w:type="dxa"/>
            <w:vAlign w:val="center"/>
          </w:tcPr>
          <w:p w14:paraId="7E136D85" w14:textId="2AE8EAFD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5348,5</w:t>
            </w:r>
          </w:p>
        </w:tc>
        <w:tc>
          <w:tcPr>
            <w:tcW w:w="1000" w:type="dxa"/>
            <w:vAlign w:val="center"/>
          </w:tcPr>
          <w:p w14:paraId="4A5D729D" w14:textId="3D657401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6150,8</w:t>
            </w:r>
          </w:p>
        </w:tc>
        <w:tc>
          <w:tcPr>
            <w:tcW w:w="1001" w:type="dxa"/>
            <w:vAlign w:val="center"/>
          </w:tcPr>
          <w:p w14:paraId="7F786F0D" w14:textId="05308406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7073,4</w:t>
            </w:r>
          </w:p>
        </w:tc>
        <w:tc>
          <w:tcPr>
            <w:tcW w:w="1811" w:type="dxa"/>
            <w:vAlign w:val="center"/>
          </w:tcPr>
          <w:p w14:paraId="7E02CF11" w14:textId="51DFD427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23 223,6</w:t>
            </w:r>
          </w:p>
        </w:tc>
      </w:tr>
      <w:tr w:rsidR="00E75E1C" w:rsidRPr="00D354B3" w14:paraId="59004B49" w14:textId="77777777" w:rsidTr="00F56E07">
        <w:tc>
          <w:tcPr>
            <w:tcW w:w="3539" w:type="dxa"/>
          </w:tcPr>
          <w:p w14:paraId="325460C7" w14:textId="77777777" w:rsidR="00E75E1C" w:rsidRPr="00D354B3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000" w:type="dxa"/>
            <w:vAlign w:val="center"/>
          </w:tcPr>
          <w:p w14:paraId="6A117D12" w14:textId="45B29883" w:rsidR="00E75E1C" w:rsidRPr="002025E7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1001" w:type="dxa"/>
            <w:vAlign w:val="center"/>
          </w:tcPr>
          <w:p w14:paraId="3BF80005" w14:textId="712E67DC" w:rsidR="00E75E1C" w:rsidRPr="002025E7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1000" w:type="dxa"/>
            <w:vAlign w:val="center"/>
          </w:tcPr>
          <w:p w14:paraId="3425898C" w14:textId="5FCFB690" w:rsidR="00E75E1C" w:rsidRPr="002025E7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1001" w:type="dxa"/>
            <w:vAlign w:val="center"/>
          </w:tcPr>
          <w:p w14:paraId="15B9B6C8" w14:textId="06AEF17F" w:rsidR="00E75E1C" w:rsidRPr="002025E7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1811" w:type="dxa"/>
            <w:vAlign w:val="center"/>
          </w:tcPr>
          <w:p w14:paraId="1F1A8F83" w14:textId="7D6B8947" w:rsidR="00E75E1C" w:rsidRPr="002025E7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</w:tr>
      <w:tr w:rsidR="00E75E1C" w:rsidRPr="00D354B3" w14:paraId="40B9288C" w14:textId="77777777" w:rsidTr="00F56E07">
        <w:tc>
          <w:tcPr>
            <w:tcW w:w="3539" w:type="dxa"/>
          </w:tcPr>
          <w:p w14:paraId="7B552049" w14:textId="465995CF" w:rsidR="00E75E1C" w:rsidRPr="00D354B3" w:rsidRDefault="00E75E1C" w:rsidP="00E75E1C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color w:val="000000"/>
                <w:sz w:val="24"/>
              </w:rPr>
              <w:t>мі</w:t>
            </w:r>
            <w:r w:rsidR="00FA7BC0">
              <w:rPr>
                <w:rFonts w:ascii="Times New Roman CYR" w:hAnsi="Times New Roman CYR"/>
                <w:color w:val="000000"/>
                <w:sz w:val="24"/>
              </w:rPr>
              <w:t>сцеви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>й бюджет</w:t>
            </w:r>
          </w:p>
        </w:tc>
        <w:tc>
          <w:tcPr>
            <w:tcW w:w="1000" w:type="dxa"/>
            <w:vAlign w:val="center"/>
          </w:tcPr>
          <w:p w14:paraId="0BC47886" w14:textId="69135084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4 650,9</w:t>
            </w:r>
          </w:p>
        </w:tc>
        <w:tc>
          <w:tcPr>
            <w:tcW w:w="1001" w:type="dxa"/>
            <w:vAlign w:val="center"/>
          </w:tcPr>
          <w:p w14:paraId="0B5064A8" w14:textId="5FC8FEAF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5348,5</w:t>
            </w:r>
          </w:p>
        </w:tc>
        <w:tc>
          <w:tcPr>
            <w:tcW w:w="1000" w:type="dxa"/>
            <w:vAlign w:val="center"/>
          </w:tcPr>
          <w:p w14:paraId="26322872" w14:textId="62BD636A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6150,8</w:t>
            </w:r>
          </w:p>
        </w:tc>
        <w:tc>
          <w:tcPr>
            <w:tcW w:w="1001" w:type="dxa"/>
            <w:vAlign w:val="center"/>
          </w:tcPr>
          <w:p w14:paraId="6DA028D0" w14:textId="71CE45E0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7073,4</w:t>
            </w:r>
          </w:p>
        </w:tc>
        <w:tc>
          <w:tcPr>
            <w:tcW w:w="1811" w:type="dxa"/>
            <w:vAlign w:val="center"/>
          </w:tcPr>
          <w:p w14:paraId="6D4665B8" w14:textId="148262C1" w:rsidR="00E75E1C" w:rsidRPr="002025E7" w:rsidRDefault="00E75E1C" w:rsidP="00E75E1C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23 223,6</w:t>
            </w:r>
          </w:p>
        </w:tc>
      </w:tr>
    </w:tbl>
    <w:p w14:paraId="2BA98F9D" w14:textId="0F074106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</w:p>
    <w:p w14:paraId="22F7403F" w14:textId="77777777" w:rsidR="008C348C" w:rsidRPr="00D354B3" w:rsidRDefault="004116C9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2" w:name="_Toc508799470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СТРОКИ ТА ЕТАПИ ВИКОНАННЯ ПРОГРАМИ</w:t>
      </w:r>
      <w:bookmarkEnd w:id="9"/>
      <w:bookmarkEnd w:id="12"/>
    </w:p>
    <w:p w14:paraId="02686BEF" w14:textId="50CBBBE3" w:rsidR="004116C9" w:rsidRPr="00D354B3" w:rsidRDefault="004116C9" w:rsidP="003222E5">
      <w:pPr>
        <w:pStyle w:val="ab"/>
        <w:widowControl w:val="0"/>
        <w:tabs>
          <w:tab w:val="left" w:pos="0"/>
        </w:tabs>
        <w:autoSpaceDE w:val="0"/>
        <w:autoSpaceDN w:val="0"/>
        <w:rPr>
          <w:rFonts w:ascii="Times New Roman CYR" w:hAnsi="Times New Roman CYR"/>
          <w:color w:val="000000"/>
        </w:rPr>
      </w:pPr>
      <w:r w:rsidRPr="00D354B3">
        <w:rPr>
          <w:rFonts w:ascii="Times New Roman CYR" w:hAnsi="Times New Roman CYR"/>
          <w:color w:val="000000"/>
        </w:rPr>
        <w:t>Реа</w:t>
      </w:r>
      <w:r w:rsidR="00063E01" w:rsidRPr="00D354B3">
        <w:rPr>
          <w:rFonts w:ascii="Times New Roman CYR" w:hAnsi="Times New Roman CYR"/>
          <w:color w:val="000000"/>
        </w:rPr>
        <w:t>лізувати П</w:t>
      </w:r>
      <w:r w:rsidR="000D39A7" w:rsidRPr="00D354B3">
        <w:rPr>
          <w:rFonts w:ascii="Times New Roman CYR" w:hAnsi="Times New Roman CYR"/>
          <w:color w:val="000000"/>
        </w:rPr>
        <w:t>рограму планується упродовж 20</w:t>
      </w:r>
      <w:r w:rsidR="00F56E07">
        <w:rPr>
          <w:rFonts w:ascii="Times New Roman CYR" w:hAnsi="Times New Roman CYR"/>
          <w:color w:val="000000"/>
        </w:rPr>
        <w:t>21</w:t>
      </w:r>
      <w:r w:rsidR="000D39A7" w:rsidRPr="00D354B3">
        <w:rPr>
          <w:rFonts w:ascii="Times New Roman CYR" w:hAnsi="Times New Roman CYR"/>
          <w:color w:val="000000"/>
        </w:rPr>
        <w:t>-202</w:t>
      </w:r>
      <w:r w:rsidR="00F56E07">
        <w:rPr>
          <w:rFonts w:ascii="Times New Roman CYR" w:hAnsi="Times New Roman CYR"/>
          <w:color w:val="000000"/>
        </w:rPr>
        <w:t>4</w:t>
      </w:r>
      <w:r w:rsidRPr="00D354B3">
        <w:rPr>
          <w:rFonts w:ascii="Times New Roman CYR" w:hAnsi="Times New Roman CYR"/>
          <w:color w:val="000000"/>
        </w:rPr>
        <w:t xml:space="preserve"> років.</w:t>
      </w:r>
    </w:p>
    <w:p w14:paraId="7B016864" w14:textId="77777777" w:rsidR="008C348C" w:rsidRPr="00D354B3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14:paraId="000EC9DB" w14:textId="77777777" w:rsidR="008C348C" w:rsidRPr="00D354B3" w:rsidRDefault="00B62EFA" w:rsidP="002E0264">
      <w:pPr>
        <w:pStyle w:val="1"/>
        <w:spacing w:before="0"/>
        <w:jc w:val="center"/>
        <w:rPr>
          <w:lang w:val="uk-UA"/>
        </w:rPr>
      </w:pPr>
      <w:bookmarkStart w:id="13" w:name="_Toc424524486"/>
      <w:bookmarkStart w:id="14" w:name="_Toc508799471"/>
      <w:r w:rsidRPr="00D354B3">
        <w:rPr>
          <w:rFonts w:ascii="Times New Roman" w:hAnsi="Times New Roman" w:cs="Times New Roman"/>
          <w:color w:val="auto"/>
          <w:lang w:val="uk-UA"/>
        </w:rPr>
        <w:t>8</w:t>
      </w:r>
      <w:r w:rsidR="008C348C" w:rsidRPr="00D354B3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КООРДИНАЦІЯ ТА КОНТРОЛЬ ЗА ХОДОМ ВИКОНАННЯМ ПРОГРАМИ</w:t>
      </w:r>
      <w:bookmarkEnd w:id="13"/>
      <w:bookmarkEnd w:id="14"/>
    </w:p>
    <w:p w14:paraId="78CDE625" w14:textId="52C213D1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>Координацію дій виконавців Програми здійснює департамент економічного розвитку міської ради.</w:t>
      </w:r>
    </w:p>
    <w:p w14:paraId="0E030C76" w14:textId="54A9A70D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Виконавцями Програми визначені: виконавчі органи міської ради, комунальні підприємства Житомирської міської ради, комунальні та бюджетні установи </w:t>
      </w:r>
      <w:r w:rsidR="00895F7B">
        <w:rPr>
          <w:color w:val="000000"/>
          <w:sz w:val="28"/>
          <w:lang w:val="uk-UA"/>
        </w:rPr>
        <w:t>Житомирської міської ради</w:t>
      </w:r>
      <w:r w:rsidRPr="00D354B3">
        <w:rPr>
          <w:color w:val="000000"/>
          <w:sz w:val="28"/>
          <w:lang w:val="uk-UA"/>
        </w:rPr>
        <w:t>.</w:t>
      </w:r>
    </w:p>
    <w:p w14:paraId="2601B774" w14:textId="42A1BBEC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</w:t>
      </w:r>
      <w:r w:rsidR="00DB4199" w:rsidRPr="00D354B3">
        <w:rPr>
          <w:color w:val="000000"/>
          <w:sz w:val="28"/>
          <w:lang w:val="uk-UA"/>
        </w:rPr>
        <w:t>департамент економічного розвитку міської ради</w:t>
      </w:r>
      <w:r w:rsidRPr="00D354B3">
        <w:rPr>
          <w:color w:val="000000"/>
          <w:sz w:val="28"/>
          <w:lang w:val="uk-UA"/>
        </w:rPr>
        <w:t xml:space="preserve">. Якщо такі зміни не відповідають цілям початкового завдання, тоді виконавець надає письмове обгрунтування внесення таких змін до заходу. </w:t>
      </w:r>
    </w:p>
    <w:p w14:paraId="1113EA08" w14:textId="0DF22E3E" w:rsidR="006E30EC" w:rsidRPr="00D354B3" w:rsidRDefault="006E30EC" w:rsidP="006E30EC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>В</w:t>
      </w:r>
      <w:r w:rsidR="0022263B">
        <w:rPr>
          <w:color w:val="000000"/>
          <w:sz w:val="28"/>
          <w:lang w:val="uk-UA"/>
        </w:rPr>
        <w:t>ідповідальний в</w:t>
      </w:r>
      <w:r w:rsidRPr="00D354B3">
        <w:rPr>
          <w:color w:val="000000"/>
          <w:sz w:val="28"/>
          <w:lang w:val="uk-UA"/>
        </w:rPr>
        <w:t>иконав</w:t>
      </w:r>
      <w:r w:rsidR="0022263B">
        <w:rPr>
          <w:color w:val="000000"/>
          <w:sz w:val="28"/>
          <w:lang w:val="uk-UA"/>
        </w:rPr>
        <w:t>ець</w:t>
      </w:r>
      <w:r w:rsidRPr="00D354B3">
        <w:rPr>
          <w:color w:val="000000"/>
          <w:sz w:val="28"/>
          <w:lang w:val="uk-UA"/>
        </w:rPr>
        <w:t xml:space="preserve"> Програми щоквартально, </w:t>
      </w:r>
      <w:r w:rsidR="00DB4199">
        <w:rPr>
          <w:color w:val="000000"/>
          <w:sz w:val="28"/>
          <w:lang w:val="uk-UA"/>
        </w:rPr>
        <w:t>до</w:t>
      </w:r>
      <w:r w:rsidRPr="00D354B3">
        <w:rPr>
          <w:color w:val="000000"/>
          <w:sz w:val="28"/>
          <w:lang w:val="uk-UA"/>
        </w:rPr>
        <w:t xml:space="preserve"> </w:t>
      </w:r>
      <w:r w:rsidR="0022263B">
        <w:rPr>
          <w:color w:val="000000"/>
          <w:sz w:val="28"/>
          <w:lang w:val="uk-UA"/>
        </w:rPr>
        <w:t>15</w:t>
      </w:r>
      <w:r w:rsidR="00DB4199">
        <w:rPr>
          <w:color w:val="000000"/>
          <w:sz w:val="28"/>
          <w:lang w:val="uk-UA"/>
        </w:rPr>
        <w:t xml:space="preserve"> числа наступного за звітним періодом</w:t>
      </w:r>
      <w:r w:rsidR="0022263B">
        <w:rPr>
          <w:color w:val="000000"/>
          <w:sz w:val="28"/>
          <w:lang w:val="uk-UA"/>
        </w:rPr>
        <w:t xml:space="preserve">, надає </w:t>
      </w:r>
      <w:r w:rsidRPr="00D354B3">
        <w:rPr>
          <w:color w:val="000000"/>
          <w:sz w:val="28"/>
          <w:lang w:val="uk-UA"/>
        </w:rPr>
        <w:t>департаменту економічного розвитку міської ради інформацію про виконання відповідних заходів. За результатами аналізу отриманої інформації департамент економічного розвитку міської ради здійснює її узагальнення та моніторинг виконання.</w:t>
      </w:r>
    </w:p>
    <w:p w14:paraId="4405E0AA" w14:textId="60A87EBE" w:rsidR="006E30EC" w:rsidRPr="00D354B3" w:rsidRDefault="0022263B" w:rsidP="006E30EC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Відповідальний виконавець </w:t>
      </w:r>
      <w:r w:rsidR="00A34B5F">
        <w:rPr>
          <w:color w:val="000000"/>
          <w:sz w:val="28"/>
          <w:lang w:val="uk-UA"/>
        </w:rPr>
        <w:t>готує щорічний та підсумковий звіти про результати виконання Програми. Такі звіти подаються до де</w:t>
      </w:r>
      <w:r w:rsidR="006E30EC" w:rsidRPr="00D354B3">
        <w:rPr>
          <w:color w:val="000000"/>
          <w:sz w:val="28"/>
          <w:lang w:val="uk-UA"/>
        </w:rPr>
        <w:t>партамент</w:t>
      </w:r>
      <w:r w:rsidR="00A34B5F">
        <w:rPr>
          <w:color w:val="000000"/>
          <w:sz w:val="28"/>
          <w:lang w:val="uk-UA"/>
        </w:rPr>
        <w:t>у</w:t>
      </w:r>
      <w:r w:rsidR="006E30EC" w:rsidRPr="00D354B3">
        <w:rPr>
          <w:color w:val="000000"/>
          <w:sz w:val="28"/>
          <w:lang w:val="uk-UA"/>
        </w:rPr>
        <w:t xml:space="preserve"> економічного розвитку міської ради </w:t>
      </w:r>
      <w:r w:rsidR="00A34B5F">
        <w:rPr>
          <w:color w:val="000000"/>
          <w:sz w:val="28"/>
          <w:lang w:val="uk-UA"/>
        </w:rPr>
        <w:t xml:space="preserve">для оприлюднення </w:t>
      </w:r>
      <w:r w:rsidR="006E30EC" w:rsidRPr="00D354B3">
        <w:rPr>
          <w:color w:val="000000"/>
          <w:sz w:val="28"/>
          <w:lang w:val="uk-UA"/>
        </w:rPr>
        <w:t>на</w:t>
      </w:r>
      <w:r w:rsidR="00A34B5F">
        <w:rPr>
          <w:color w:val="000000"/>
          <w:sz w:val="28"/>
          <w:lang w:val="uk-UA"/>
        </w:rPr>
        <w:t xml:space="preserve"> офіційному</w:t>
      </w:r>
      <w:r w:rsidR="006E30EC" w:rsidRPr="00D354B3">
        <w:rPr>
          <w:color w:val="000000"/>
          <w:sz w:val="28"/>
          <w:lang w:val="uk-UA"/>
        </w:rPr>
        <w:t xml:space="preserve"> сайті міської ради.</w:t>
      </w:r>
    </w:p>
    <w:p w14:paraId="1AC8D31D" w14:textId="6ABB5945" w:rsidR="003222E5" w:rsidRPr="00D354B3" w:rsidRDefault="00A34B5F" w:rsidP="006E30EC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Основні напрями і заходи П</w:t>
      </w:r>
      <w:r w:rsidR="006E30EC" w:rsidRPr="00D354B3">
        <w:rPr>
          <w:color w:val="000000"/>
          <w:sz w:val="28"/>
          <w:lang w:val="uk-UA"/>
        </w:rPr>
        <w:t>рограми можуть коригуватися в період її дії.</w:t>
      </w:r>
    </w:p>
    <w:p w14:paraId="3044F167" w14:textId="77777777" w:rsidR="00A22245" w:rsidRPr="00D354B3" w:rsidRDefault="00A22245" w:rsidP="006E30EC">
      <w:pPr>
        <w:ind w:firstLine="720"/>
        <w:jc w:val="both"/>
        <w:rPr>
          <w:color w:val="000000"/>
          <w:sz w:val="28"/>
          <w:lang w:val="uk-UA"/>
        </w:rPr>
      </w:pPr>
    </w:p>
    <w:p w14:paraId="5FEDC925" w14:textId="1D229620" w:rsidR="00A22245" w:rsidRDefault="00A22245" w:rsidP="006E30EC">
      <w:pPr>
        <w:ind w:firstLine="720"/>
        <w:jc w:val="both"/>
        <w:rPr>
          <w:color w:val="000000"/>
          <w:sz w:val="28"/>
          <w:lang w:val="uk-UA"/>
        </w:rPr>
      </w:pPr>
    </w:p>
    <w:p w14:paraId="3DC7A598" w14:textId="77777777" w:rsidR="00895F7B" w:rsidRDefault="00895F7B" w:rsidP="00895F7B">
      <w:pPr>
        <w:pStyle w:val="af"/>
        <w:ind w:left="1065"/>
        <w:jc w:val="both"/>
        <w:rPr>
          <w:sz w:val="28"/>
          <w:lang w:val="uk-UA"/>
        </w:rPr>
      </w:pPr>
    </w:p>
    <w:p w14:paraId="2F289F79" w14:textId="77777777" w:rsidR="00895F7B" w:rsidRDefault="00895F7B" w:rsidP="00895F7B">
      <w:pPr>
        <w:pStyle w:val="af"/>
        <w:ind w:left="1065"/>
        <w:jc w:val="both"/>
        <w:rPr>
          <w:sz w:val="28"/>
          <w:lang w:val="uk-UA"/>
        </w:rPr>
      </w:pPr>
    </w:p>
    <w:p w14:paraId="7FDE4247" w14:textId="444448C0" w:rsidR="00895F7B" w:rsidRDefault="00895F7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0AA7D2C2" w14:textId="634D0A42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1D8F5F25" w14:textId="2041C7C4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16995BF5" w14:textId="146990DC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30E70D02" w14:textId="2AEACB56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0C877245" w14:textId="4337743E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41734AAF" w14:textId="7F050572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7EAED980" w14:textId="14DB03B5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3129E223" w14:textId="77777777" w:rsidR="005B428B" w:rsidRPr="00D354B3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sectPr w:rsidR="005B428B" w:rsidRPr="00D354B3" w:rsidSect="00FA7BC0">
      <w:footerReference w:type="default" r:id="rId9"/>
      <w:pgSz w:w="11906" w:h="16838"/>
      <w:pgMar w:top="993" w:right="850" w:bottom="1135" w:left="1701" w:header="708" w:footer="27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647956" w14:textId="77777777" w:rsidR="009E6BB0" w:rsidRDefault="009E6BB0" w:rsidP="00F13C4D">
      <w:r>
        <w:separator/>
      </w:r>
    </w:p>
  </w:endnote>
  <w:endnote w:type="continuationSeparator" w:id="0">
    <w:p w14:paraId="68F9DB68" w14:textId="77777777" w:rsidR="009E6BB0" w:rsidRDefault="009E6BB0" w:rsidP="00F1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447028"/>
      <w:docPartObj>
        <w:docPartGallery w:val="Page Numbers (Bottom of Page)"/>
        <w:docPartUnique/>
      </w:docPartObj>
    </w:sdtPr>
    <w:sdtEndPr/>
    <w:sdtContent>
      <w:p w14:paraId="0685DAFE" w14:textId="1E7DE8A9" w:rsidR="00281CBE" w:rsidRDefault="00281CB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82EEB8F" w14:textId="77777777" w:rsidR="00281CBE" w:rsidRDefault="00281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6E410" w14:textId="77777777" w:rsidR="009E6BB0" w:rsidRDefault="009E6BB0" w:rsidP="00F13C4D">
      <w:r>
        <w:separator/>
      </w:r>
    </w:p>
  </w:footnote>
  <w:footnote w:type="continuationSeparator" w:id="0">
    <w:p w14:paraId="05371AB1" w14:textId="77777777" w:rsidR="009E6BB0" w:rsidRDefault="009E6BB0" w:rsidP="00F13C4D">
      <w:r>
        <w:continuationSeparator/>
      </w:r>
    </w:p>
  </w:footnote>
  <w:footnote w:id="1">
    <w:p w14:paraId="209E5893" w14:textId="528C7BF0" w:rsidR="00281CBE" w:rsidRDefault="00281CBE" w:rsidP="00DC7CF7">
      <w:pPr>
        <w:pStyle w:val="af4"/>
        <w:rPr>
          <w:lang w:val="en-US"/>
        </w:rPr>
      </w:pPr>
      <w:r>
        <w:rPr>
          <w:rStyle w:val="af6"/>
        </w:rPr>
        <w:footnoteRef/>
      </w:r>
      <w:r w:rsidRPr="00EF293F">
        <w:rPr>
          <w:lang w:val="uk-UA"/>
        </w:rPr>
        <w:t xml:space="preserve"> </w:t>
      </w:r>
      <w:r>
        <w:rPr>
          <w:lang w:val="uk-UA"/>
        </w:rPr>
        <w:t xml:space="preserve">Офіційний сайт </w:t>
      </w:r>
      <w:r w:rsidRPr="00B76EB1">
        <w:rPr>
          <w:lang w:val="uk-UA"/>
        </w:rPr>
        <w:t>The Organisation for Economic Co-operation and Development (OECD)</w:t>
      </w:r>
      <w:r>
        <w:rPr>
          <w:lang w:val="uk-UA"/>
        </w:rPr>
        <w:t xml:space="preserve">: </w:t>
      </w:r>
      <w:hyperlink r:id="rId1" w:history="1">
        <w:r w:rsidRPr="00DF10E2">
          <w:rPr>
            <w:rStyle w:val="a8"/>
            <w:lang w:val="en-US"/>
          </w:rPr>
          <w:t>https</w:t>
        </w:r>
        <w:r w:rsidRPr="00DF10E2">
          <w:rPr>
            <w:rStyle w:val="a8"/>
            <w:lang w:val="uk-UA"/>
          </w:rPr>
          <w:t>://</w:t>
        </w:r>
        <w:r w:rsidRPr="00DF10E2">
          <w:rPr>
            <w:rStyle w:val="a8"/>
            <w:lang w:val="en-US"/>
          </w:rPr>
          <w:t>www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  <w:lang w:val="en-US"/>
          </w:rPr>
          <w:t>oecd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  <w:lang w:val="en-US"/>
          </w:rPr>
          <w:t>org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  <w:lang w:val="en-US"/>
          </w:rPr>
          <w:t>dac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  <w:lang w:val="en-US"/>
          </w:rPr>
          <w:t>financing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sustainable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development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  <w:lang w:val="en-US"/>
          </w:rPr>
          <w:t>development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finance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data</w:t>
        </w:r>
        <w:r w:rsidRPr="00DF10E2">
          <w:rPr>
            <w:rStyle w:val="a8"/>
            <w:lang w:val="uk-UA"/>
          </w:rPr>
          <w:t>/</w:t>
        </w:r>
      </w:hyperlink>
    </w:p>
    <w:p w14:paraId="727B8BA3" w14:textId="77777777" w:rsidR="00281CBE" w:rsidRPr="00EF293F" w:rsidRDefault="00281CBE" w:rsidP="00DC7CF7">
      <w:pPr>
        <w:pStyle w:val="af4"/>
        <w:jc w:val="both"/>
        <w:rPr>
          <w:lang w:val="uk-UA"/>
        </w:rPr>
      </w:pPr>
    </w:p>
  </w:footnote>
  <w:footnote w:id="2">
    <w:p w14:paraId="264A048C" w14:textId="12DBEB51" w:rsidR="00281CBE" w:rsidRDefault="00281CBE" w:rsidP="00EA12B3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lang w:val="uk-UA"/>
        </w:rPr>
        <w:t xml:space="preserve">Офіційний сайт Міністерства </w:t>
      </w:r>
      <w:r w:rsidRPr="00B76EB1">
        <w:rPr>
          <w:lang w:val="uk-UA"/>
        </w:rPr>
        <w:t>розвитку економіки, торгівлі та сільського господарства України</w:t>
      </w:r>
      <w:r>
        <w:rPr>
          <w:lang w:val="uk-UA"/>
        </w:rPr>
        <w:t xml:space="preserve">: </w:t>
      </w:r>
      <w:hyperlink r:id="rId2" w:history="1">
        <w:r w:rsidRPr="00DF10E2">
          <w:rPr>
            <w:rStyle w:val="a8"/>
          </w:rPr>
          <w:t>https</w:t>
        </w:r>
        <w:r w:rsidRPr="00DF10E2">
          <w:rPr>
            <w:rStyle w:val="a8"/>
            <w:lang w:val="uk-UA"/>
          </w:rPr>
          <w:t>://</w:t>
        </w:r>
        <w:r w:rsidRPr="00DF10E2">
          <w:rPr>
            <w:rStyle w:val="a8"/>
          </w:rPr>
          <w:t>me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</w:rPr>
          <w:t>gov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</w:rPr>
          <w:t>ua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</w:rPr>
          <w:t>Documents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</w:rPr>
          <w:t>List</w:t>
        </w:r>
        <w:r w:rsidRPr="00DF10E2">
          <w:rPr>
            <w:rStyle w:val="a8"/>
            <w:lang w:val="uk-UA"/>
          </w:rPr>
          <w:t>?</w:t>
        </w:r>
        <w:r w:rsidRPr="00DF10E2">
          <w:rPr>
            <w:rStyle w:val="a8"/>
          </w:rPr>
          <w:t>lang</w:t>
        </w:r>
        <w:r w:rsidRPr="00DF10E2">
          <w:rPr>
            <w:rStyle w:val="a8"/>
            <w:lang w:val="uk-UA"/>
          </w:rPr>
          <w:t>=</w:t>
        </w:r>
        <w:r w:rsidRPr="00DF10E2">
          <w:rPr>
            <w:rStyle w:val="a8"/>
          </w:rPr>
          <w:t>uk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</w:rPr>
          <w:t>UA</w:t>
        </w:r>
        <w:r w:rsidRPr="00DF10E2">
          <w:rPr>
            <w:rStyle w:val="a8"/>
            <w:lang w:val="uk-UA"/>
          </w:rPr>
          <w:t>&amp;</w:t>
        </w:r>
        <w:r w:rsidRPr="00DF10E2">
          <w:rPr>
            <w:rStyle w:val="a8"/>
          </w:rPr>
          <w:t>id</w:t>
        </w:r>
        <w:r w:rsidRPr="00DF10E2">
          <w:rPr>
            <w:rStyle w:val="a8"/>
            <w:lang w:val="uk-UA"/>
          </w:rPr>
          <w:t>=</w:t>
        </w:r>
        <w:r w:rsidRPr="00DF10E2">
          <w:rPr>
            <w:rStyle w:val="a8"/>
          </w:rPr>
          <w:t>df</w:t>
        </w:r>
        <w:r w:rsidRPr="00DF10E2">
          <w:rPr>
            <w:rStyle w:val="a8"/>
            <w:lang w:val="uk-UA"/>
          </w:rPr>
          <w:t>3</w:t>
        </w:r>
        <w:r w:rsidRPr="00DF10E2">
          <w:rPr>
            <w:rStyle w:val="a8"/>
          </w:rPr>
          <w:t>cf</w:t>
        </w:r>
        <w:r w:rsidRPr="00DF10E2">
          <w:rPr>
            <w:rStyle w:val="a8"/>
            <w:lang w:val="uk-UA"/>
          </w:rPr>
          <w:t>74</w:t>
        </w:r>
        <w:r w:rsidRPr="00DF10E2">
          <w:rPr>
            <w:rStyle w:val="a8"/>
          </w:rPr>
          <w:t>d</w:t>
        </w:r>
        <w:r w:rsidRPr="00DF10E2">
          <w:rPr>
            <w:rStyle w:val="a8"/>
            <w:lang w:val="uk-UA"/>
          </w:rPr>
          <w:t>-8</w:t>
        </w:r>
        <w:r w:rsidRPr="00DF10E2">
          <w:rPr>
            <w:rStyle w:val="a8"/>
          </w:rPr>
          <w:t>f</w:t>
        </w:r>
        <w:r w:rsidRPr="00DF10E2">
          <w:rPr>
            <w:rStyle w:val="a8"/>
            <w:lang w:val="uk-UA"/>
          </w:rPr>
          <w:t>6</w:t>
        </w:r>
        <w:r w:rsidRPr="00DF10E2">
          <w:rPr>
            <w:rStyle w:val="a8"/>
          </w:rPr>
          <w:t>d</w:t>
        </w:r>
        <w:r w:rsidRPr="00DF10E2">
          <w:rPr>
            <w:rStyle w:val="a8"/>
            <w:lang w:val="uk-UA"/>
          </w:rPr>
          <w:t>-44</w:t>
        </w:r>
        <w:r w:rsidRPr="00DF10E2">
          <w:rPr>
            <w:rStyle w:val="a8"/>
          </w:rPr>
          <w:t>a</w:t>
        </w:r>
        <w:r w:rsidRPr="00DF10E2">
          <w:rPr>
            <w:rStyle w:val="a8"/>
            <w:lang w:val="uk-UA"/>
          </w:rPr>
          <w:t>6-9</w:t>
        </w:r>
        <w:r w:rsidRPr="00DF10E2">
          <w:rPr>
            <w:rStyle w:val="a8"/>
          </w:rPr>
          <w:t>a</w:t>
        </w:r>
        <w:r w:rsidRPr="00DF10E2">
          <w:rPr>
            <w:rStyle w:val="a8"/>
            <w:lang w:val="uk-UA"/>
          </w:rPr>
          <w:t>9</w:t>
        </w:r>
        <w:r w:rsidRPr="00DF10E2">
          <w:rPr>
            <w:rStyle w:val="a8"/>
          </w:rPr>
          <w:t>b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</w:rPr>
          <w:t>e</w:t>
        </w:r>
        <w:r w:rsidRPr="00DF10E2">
          <w:rPr>
            <w:rStyle w:val="a8"/>
            <w:lang w:val="uk-UA"/>
          </w:rPr>
          <w:t>3</w:t>
        </w:r>
        <w:r w:rsidRPr="00DF10E2">
          <w:rPr>
            <w:rStyle w:val="a8"/>
          </w:rPr>
          <w:t>f</w:t>
        </w:r>
        <w:r w:rsidRPr="00DF10E2">
          <w:rPr>
            <w:rStyle w:val="a8"/>
            <w:lang w:val="uk-UA"/>
          </w:rPr>
          <w:t>154886</w:t>
        </w:r>
        <w:r w:rsidRPr="00DF10E2">
          <w:rPr>
            <w:rStyle w:val="a8"/>
          </w:rPr>
          <w:t>de</w:t>
        </w:r>
        <w:r w:rsidRPr="00DF10E2">
          <w:rPr>
            <w:rStyle w:val="a8"/>
            <w:lang w:val="uk-UA"/>
          </w:rPr>
          <w:t>1&amp;</w:t>
        </w:r>
        <w:r w:rsidRPr="00DF10E2">
          <w:rPr>
            <w:rStyle w:val="a8"/>
          </w:rPr>
          <w:t>tag</w:t>
        </w:r>
        <w:r w:rsidRPr="00DF10E2">
          <w:rPr>
            <w:rStyle w:val="a8"/>
            <w:lang w:val="uk-UA"/>
          </w:rPr>
          <w:t>=</w:t>
        </w:r>
        <w:r w:rsidRPr="00DF10E2">
          <w:rPr>
            <w:rStyle w:val="a8"/>
          </w:rPr>
          <w:t>InformatsiinodovidkoviMateriali</w:t>
        </w:r>
      </w:hyperlink>
    </w:p>
    <w:p w14:paraId="19DF32D5" w14:textId="77777777" w:rsidR="00281CBE" w:rsidRPr="00B76EB1" w:rsidRDefault="00281CBE" w:rsidP="00EA12B3">
      <w:pPr>
        <w:pStyle w:val="af4"/>
        <w:rPr>
          <w:lang w:val="uk-UA"/>
        </w:rPr>
      </w:pPr>
    </w:p>
  </w:footnote>
  <w:footnote w:id="3">
    <w:p w14:paraId="4FA295E2" w14:textId="20473C0E" w:rsidR="00281CBE" w:rsidRPr="00CB7CAB" w:rsidRDefault="00281CBE" w:rsidP="00CB7CAB">
      <w:pPr>
        <w:pStyle w:val="af4"/>
        <w:jc w:val="both"/>
        <w:rPr>
          <w:lang w:val="uk-UA"/>
        </w:rPr>
      </w:pPr>
      <w:r>
        <w:rPr>
          <w:rStyle w:val="af6"/>
        </w:rPr>
        <w:footnoteRef/>
      </w:r>
      <w:r>
        <w:t xml:space="preserve"> </w:t>
      </w:r>
      <w:r>
        <w:rPr>
          <w:lang w:val="uk-UA"/>
        </w:rPr>
        <w:t xml:space="preserve">У відкритих джерелах відсутня інформація про фактичне використання коштів міжнародної технічної допомоги </w:t>
      </w:r>
      <w:r w:rsidRPr="00CB7CAB">
        <w:rPr>
          <w:lang w:val="uk-UA"/>
        </w:rPr>
        <w:t>на соціально-економічний розвиток територій</w:t>
      </w:r>
      <w:r>
        <w:rPr>
          <w:lang w:val="uk-UA"/>
        </w:rPr>
        <w:t>.</w:t>
      </w:r>
    </w:p>
  </w:footnote>
  <w:footnote w:id="4">
    <w:p w14:paraId="5929D515" w14:textId="77777777" w:rsidR="00281CBE" w:rsidRDefault="00281CBE">
      <w:pPr>
        <w:pStyle w:val="af4"/>
        <w:rPr>
          <w:lang w:val="uk-UA"/>
        </w:rPr>
      </w:pPr>
      <w:r>
        <w:rPr>
          <w:rStyle w:val="af6"/>
        </w:rPr>
        <w:footnoteRef/>
      </w:r>
      <w:r w:rsidRPr="00A47F2A">
        <w:rPr>
          <w:lang w:val="uk-UA"/>
        </w:rPr>
        <w:t xml:space="preserve"> </w:t>
      </w:r>
      <w:r>
        <w:rPr>
          <w:lang w:val="uk-UA"/>
        </w:rPr>
        <w:t>Офіційний сайт Міністерства фінансів</w:t>
      </w:r>
      <w:r w:rsidRPr="00B76EB1">
        <w:rPr>
          <w:lang w:val="uk-UA"/>
        </w:rPr>
        <w:t xml:space="preserve"> України</w:t>
      </w:r>
      <w:r>
        <w:rPr>
          <w:lang w:val="uk-UA"/>
        </w:rPr>
        <w:t xml:space="preserve">: </w:t>
      </w:r>
    </w:p>
    <w:p w14:paraId="05D989CA" w14:textId="34E079CB" w:rsidR="00281CBE" w:rsidRPr="00A7015B" w:rsidRDefault="009E6BB0">
      <w:pPr>
        <w:pStyle w:val="af4"/>
        <w:rPr>
          <w:lang w:val="uk-UA"/>
        </w:rPr>
      </w:pPr>
      <w:hyperlink r:id="rId3" w:history="1">
        <w:r w:rsidR="00281CBE">
          <w:rPr>
            <w:rStyle w:val="a8"/>
          </w:rPr>
          <w:t>https</w:t>
        </w:r>
        <w:r w:rsidR="00281CBE" w:rsidRPr="00A47F2A">
          <w:rPr>
            <w:rStyle w:val="a8"/>
            <w:lang w:val="uk-UA"/>
          </w:rPr>
          <w:t>://</w:t>
        </w:r>
        <w:r w:rsidR="00281CBE">
          <w:rPr>
            <w:rStyle w:val="a8"/>
          </w:rPr>
          <w:t>mof</w:t>
        </w:r>
        <w:r w:rsidR="00281CBE" w:rsidRPr="00A47F2A">
          <w:rPr>
            <w:rStyle w:val="a8"/>
            <w:lang w:val="uk-UA"/>
          </w:rPr>
          <w:t>.</w:t>
        </w:r>
        <w:r w:rsidR="00281CBE">
          <w:rPr>
            <w:rStyle w:val="a8"/>
          </w:rPr>
          <w:t>gov</w:t>
        </w:r>
        <w:r w:rsidR="00281CBE" w:rsidRPr="00A47F2A">
          <w:rPr>
            <w:rStyle w:val="a8"/>
            <w:lang w:val="uk-UA"/>
          </w:rPr>
          <w:t>.</w:t>
        </w:r>
        <w:r w:rsidR="00281CBE">
          <w:rPr>
            <w:rStyle w:val="a8"/>
          </w:rPr>
          <w:t>ua</w:t>
        </w:r>
        <w:r w:rsidR="00281CBE" w:rsidRPr="00A47F2A">
          <w:rPr>
            <w:rStyle w:val="a8"/>
            <w:lang w:val="uk-UA"/>
          </w:rPr>
          <w:t>/</w:t>
        </w:r>
        <w:r w:rsidR="00281CBE">
          <w:rPr>
            <w:rStyle w:val="a8"/>
          </w:rPr>
          <w:t>uk</w:t>
        </w:r>
        <w:r w:rsidR="00281CBE" w:rsidRPr="00A47F2A">
          <w:rPr>
            <w:rStyle w:val="a8"/>
            <w:lang w:val="uk-UA"/>
          </w:rPr>
          <w:t>/</w:t>
        </w:r>
        <w:r w:rsidR="00281CBE">
          <w:rPr>
            <w:rStyle w:val="a8"/>
          </w:rPr>
          <w:t>reestr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spilnih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z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mfo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proektiv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shho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znahodjatsja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na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stadii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pidgotovki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ta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realizacii</w:t>
        </w:r>
        <w:r w:rsidR="00281CBE" w:rsidRPr="00A47F2A">
          <w:rPr>
            <w:rStyle w:val="a8"/>
            <w:lang w:val="uk-UA"/>
          </w:rPr>
          <w:t>-</w:t>
        </w:r>
        <w:r w:rsidR="00281CBE">
          <w:rPr>
            <w:rStyle w:val="a8"/>
          </w:rPr>
          <w:t>informacija</w:t>
        </w:r>
      </w:hyperlink>
    </w:p>
    <w:p w14:paraId="22AD418E" w14:textId="77777777" w:rsidR="00281CBE" w:rsidRPr="00A47F2A" w:rsidRDefault="00281CBE">
      <w:pPr>
        <w:pStyle w:val="af4"/>
        <w:rPr>
          <w:lang w:val="uk-UA"/>
        </w:rPr>
      </w:pPr>
    </w:p>
  </w:footnote>
  <w:footnote w:id="5">
    <w:p w14:paraId="58510590" w14:textId="2796C27B" w:rsidR="00281CBE" w:rsidRPr="00B76EB1" w:rsidRDefault="00281CBE" w:rsidP="00EA12B3">
      <w:pPr>
        <w:pStyle w:val="af4"/>
        <w:jc w:val="both"/>
        <w:rPr>
          <w:lang w:val="uk-UA"/>
        </w:rPr>
      </w:pPr>
      <w:r>
        <w:rPr>
          <w:rStyle w:val="af6"/>
        </w:rPr>
        <w:footnoteRef/>
      </w:r>
      <w:r>
        <w:t xml:space="preserve"> </w:t>
      </w:r>
      <w:r>
        <w:rPr>
          <w:lang w:val="uk-UA"/>
        </w:rPr>
        <w:t xml:space="preserve">Офіційний </w:t>
      </w:r>
      <w:r w:rsidRPr="00DC7CF7">
        <w:rPr>
          <w:lang w:val="uk-UA"/>
        </w:rPr>
        <w:t>державний портал із реєстром про</w:t>
      </w:r>
      <w:r>
        <w:rPr>
          <w:lang w:val="uk-UA"/>
        </w:rPr>
        <w:t>є</w:t>
      </w:r>
      <w:r w:rsidRPr="00DC7CF7">
        <w:rPr>
          <w:lang w:val="uk-UA"/>
        </w:rPr>
        <w:t>ктів соціального і економічного розвитку України</w:t>
      </w:r>
      <w:r>
        <w:rPr>
          <w:lang w:val="uk-UA"/>
        </w:rPr>
        <w:t xml:space="preserve">: </w:t>
      </w:r>
      <w:hyperlink r:id="rId4" w:history="1">
        <w:r>
          <w:rPr>
            <w:rStyle w:val="a8"/>
          </w:rPr>
          <w:t>https://proifi.gov.ua/?p=analytics</w:t>
        </w:r>
      </w:hyperlink>
    </w:p>
  </w:footnote>
  <w:footnote w:id="6">
    <w:p w14:paraId="3CE15D12" w14:textId="77777777" w:rsidR="00281CBE" w:rsidRDefault="00281CBE" w:rsidP="00F12182">
      <w:pPr>
        <w:pStyle w:val="af4"/>
        <w:rPr>
          <w:lang w:val="uk-UA"/>
        </w:rPr>
      </w:pPr>
      <w:r>
        <w:rPr>
          <w:rStyle w:val="af6"/>
        </w:rPr>
        <w:footnoteRef/>
      </w:r>
      <w:r w:rsidRPr="00252F24">
        <w:rPr>
          <w:lang w:val="uk-UA"/>
        </w:rPr>
        <w:t xml:space="preserve"> </w:t>
      </w:r>
      <w:r>
        <w:rPr>
          <w:lang w:val="uk-UA"/>
        </w:rPr>
        <w:t>Офіційний сайт Міністерства фінансів</w:t>
      </w:r>
      <w:r w:rsidRPr="00B76EB1">
        <w:rPr>
          <w:lang w:val="uk-UA"/>
        </w:rPr>
        <w:t xml:space="preserve"> України</w:t>
      </w:r>
      <w:r>
        <w:rPr>
          <w:lang w:val="uk-UA"/>
        </w:rPr>
        <w:t xml:space="preserve">: </w:t>
      </w:r>
    </w:p>
    <w:p w14:paraId="2CBC5288" w14:textId="77777777" w:rsidR="00281CBE" w:rsidRPr="00252F24" w:rsidRDefault="009E6BB0" w:rsidP="00F12182">
      <w:pPr>
        <w:pStyle w:val="af4"/>
        <w:rPr>
          <w:lang w:val="uk-UA"/>
        </w:rPr>
      </w:pPr>
      <w:hyperlink r:id="rId5" w:history="1">
        <w:r w:rsidR="00281CBE">
          <w:rPr>
            <w:rStyle w:val="a8"/>
          </w:rPr>
          <w:t>https</w:t>
        </w:r>
        <w:r w:rsidR="00281CBE" w:rsidRPr="00252F24">
          <w:rPr>
            <w:rStyle w:val="a8"/>
            <w:lang w:val="uk-UA"/>
          </w:rPr>
          <w:t>://</w:t>
        </w:r>
        <w:r w:rsidR="00281CBE">
          <w:rPr>
            <w:rStyle w:val="a8"/>
          </w:rPr>
          <w:t>mof</w:t>
        </w:r>
        <w:r w:rsidR="00281CBE" w:rsidRPr="00252F24">
          <w:rPr>
            <w:rStyle w:val="a8"/>
            <w:lang w:val="uk-UA"/>
          </w:rPr>
          <w:t>.</w:t>
        </w:r>
        <w:r w:rsidR="00281CBE">
          <w:rPr>
            <w:rStyle w:val="a8"/>
          </w:rPr>
          <w:t>gov</w:t>
        </w:r>
        <w:r w:rsidR="00281CBE" w:rsidRPr="00252F24">
          <w:rPr>
            <w:rStyle w:val="a8"/>
            <w:lang w:val="uk-UA"/>
          </w:rPr>
          <w:t>.</w:t>
        </w:r>
        <w:r w:rsidR="00281CBE">
          <w:rPr>
            <w:rStyle w:val="a8"/>
          </w:rPr>
          <w:t>ua</w:t>
        </w:r>
        <w:r w:rsidR="00281CBE" w:rsidRPr="00252F24">
          <w:rPr>
            <w:rStyle w:val="a8"/>
            <w:lang w:val="uk-UA"/>
          </w:rPr>
          <w:t>/</w:t>
        </w:r>
        <w:r w:rsidR="00281CBE">
          <w:rPr>
            <w:rStyle w:val="a8"/>
          </w:rPr>
          <w:t>uk</w:t>
        </w:r>
        <w:r w:rsidR="00281CBE" w:rsidRPr="00252F24">
          <w:rPr>
            <w:rStyle w:val="a8"/>
            <w:lang w:val="uk-UA"/>
          </w:rPr>
          <w:t>/</w:t>
        </w:r>
        <w:r w:rsidR="00281CBE">
          <w:rPr>
            <w:rStyle w:val="a8"/>
          </w:rPr>
          <w:t>news</w:t>
        </w:r>
        <w:r w:rsidR="00281CBE" w:rsidRPr="00252F24">
          <w:rPr>
            <w:rStyle w:val="a8"/>
            <w:lang w:val="uk-UA"/>
          </w:rPr>
          <w:t>/</w:t>
        </w:r>
        <w:r w:rsidR="00281CBE">
          <w:rPr>
            <w:rStyle w:val="a8"/>
          </w:rPr>
          <w:t>kabinet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ministriv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skhvalyv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kontseptsiiu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pidvyshchennia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efektyvnosti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vprovadzhennia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spilnykh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z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mfo</w:t>
        </w:r>
        <w:r w:rsidR="00281CBE" w:rsidRPr="00252F24">
          <w:rPr>
            <w:rStyle w:val="a8"/>
            <w:lang w:val="uk-UA"/>
          </w:rPr>
          <w:t>-</w:t>
        </w:r>
        <w:r w:rsidR="00281CBE">
          <w:rPr>
            <w:rStyle w:val="a8"/>
          </w:rPr>
          <w:t>proektiv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71863"/>
    <w:multiLevelType w:val="hybridMultilevel"/>
    <w:tmpl w:val="72D83C24"/>
    <w:lvl w:ilvl="0" w:tplc="99B43A0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93E92"/>
    <w:multiLevelType w:val="hybridMultilevel"/>
    <w:tmpl w:val="87D2291C"/>
    <w:lvl w:ilvl="0" w:tplc="68C84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5465E9"/>
    <w:multiLevelType w:val="hybridMultilevel"/>
    <w:tmpl w:val="D5162A2C"/>
    <w:lvl w:ilvl="0" w:tplc="AD9818A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6928AA"/>
    <w:multiLevelType w:val="hybridMultilevel"/>
    <w:tmpl w:val="954AA83C"/>
    <w:lvl w:ilvl="0" w:tplc="8DD0C5CE">
      <w:start w:val="7"/>
      <w:numFmt w:val="bullet"/>
      <w:lvlText w:val="-"/>
      <w:lvlJc w:val="left"/>
      <w:pPr>
        <w:ind w:left="1068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E07676"/>
    <w:multiLevelType w:val="hybridMultilevel"/>
    <w:tmpl w:val="353EEB90"/>
    <w:lvl w:ilvl="0" w:tplc="4DE252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953217"/>
    <w:multiLevelType w:val="hybridMultilevel"/>
    <w:tmpl w:val="8CDC5800"/>
    <w:lvl w:ilvl="0" w:tplc="9A367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ED86FF5"/>
    <w:multiLevelType w:val="hybridMultilevel"/>
    <w:tmpl w:val="DD36D928"/>
    <w:lvl w:ilvl="0" w:tplc="04190017">
      <w:start w:val="1"/>
      <w:numFmt w:val="lowerLetter"/>
      <w:lvlText w:val="%1)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18"/>
  </w:num>
  <w:num w:numId="2">
    <w:abstractNumId w:val="8"/>
  </w:num>
  <w:num w:numId="3">
    <w:abstractNumId w:val="2"/>
  </w:num>
  <w:num w:numId="4">
    <w:abstractNumId w:val="7"/>
  </w:num>
  <w:num w:numId="5">
    <w:abstractNumId w:val="12"/>
  </w:num>
  <w:num w:numId="6">
    <w:abstractNumId w:val="6"/>
  </w:num>
  <w:num w:numId="7">
    <w:abstractNumId w:val="5"/>
  </w:num>
  <w:num w:numId="8">
    <w:abstractNumId w:val="16"/>
  </w:num>
  <w:num w:numId="9">
    <w:abstractNumId w:val="14"/>
  </w:num>
  <w:num w:numId="10">
    <w:abstractNumId w:val="1"/>
  </w:num>
  <w:num w:numId="11">
    <w:abstractNumId w:val="15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7"/>
  </w:num>
  <w:num w:numId="15">
    <w:abstractNumId w:val="3"/>
  </w:num>
  <w:num w:numId="16">
    <w:abstractNumId w:val="11"/>
  </w:num>
  <w:num w:numId="17">
    <w:abstractNumId w:val="4"/>
  </w:num>
  <w:num w:numId="18">
    <w:abstractNumId w:val="19"/>
  </w:num>
  <w:num w:numId="19">
    <w:abstractNumId w:val="9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C4D"/>
    <w:rsid w:val="00005F7A"/>
    <w:rsid w:val="00011F7A"/>
    <w:rsid w:val="00012FF1"/>
    <w:rsid w:val="00031962"/>
    <w:rsid w:val="00034DD5"/>
    <w:rsid w:val="00035694"/>
    <w:rsid w:val="00043FF4"/>
    <w:rsid w:val="00051AF4"/>
    <w:rsid w:val="0006129D"/>
    <w:rsid w:val="00063E01"/>
    <w:rsid w:val="00064BF4"/>
    <w:rsid w:val="00065024"/>
    <w:rsid w:val="000801C5"/>
    <w:rsid w:val="00085632"/>
    <w:rsid w:val="00095155"/>
    <w:rsid w:val="0009745C"/>
    <w:rsid w:val="000B018E"/>
    <w:rsid w:val="000B2751"/>
    <w:rsid w:val="000D32AD"/>
    <w:rsid w:val="000D39A7"/>
    <w:rsid w:val="000E1F6A"/>
    <w:rsid w:val="00104200"/>
    <w:rsid w:val="0010782C"/>
    <w:rsid w:val="001125E9"/>
    <w:rsid w:val="00112D25"/>
    <w:rsid w:val="00112F04"/>
    <w:rsid w:val="00121B32"/>
    <w:rsid w:val="00125231"/>
    <w:rsid w:val="001342A4"/>
    <w:rsid w:val="00136778"/>
    <w:rsid w:val="00136C69"/>
    <w:rsid w:val="001418ED"/>
    <w:rsid w:val="00143D2D"/>
    <w:rsid w:val="00154D9C"/>
    <w:rsid w:val="00171967"/>
    <w:rsid w:val="00172581"/>
    <w:rsid w:val="00175918"/>
    <w:rsid w:val="00175FF5"/>
    <w:rsid w:val="00177AE6"/>
    <w:rsid w:val="00181538"/>
    <w:rsid w:val="00182C60"/>
    <w:rsid w:val="00190D64"/>
    <w:rsid w:val="001959C7"/>
    <w:rsid w:val="001A0032"/>
    <w:rsid w:val="001A3848"/>
    <w:rsid w:val="001A5091"/>
    <w:rsid w:val="001A6AEE"/>
    <w:rsid w:val="001C4155"/>
    <w:rsid w:val="001C61FF"/>
    <w:rsid w:val="001D0671"/>
    <w:rsid w:val="001D25CB"/>
    <w:rsid w:val="001E1ADD"/>
    <w:rsid w:val="001E1D9C"/>
    <w:rsid w:val="001F297A"/>
    <w:rsid w:val="001F3077"/>
    <w:rsid w:val="001F7CBD"/>
    <w:rsid w:val="002025E7"/>
    <w:rsid w:val="00205C4E"/>
    <w:rsid w:val="00211838"/>
    <w:rsid w:val="0021527B"/>
    <w:rsid w:val="002165EC"/>
    <w:rsid w:val="0022263B"/>
    <w:rsid w:val="0023105A"/>
    <w:rsid w:val="002339C9"/>
    <w:rsid w:val="0023606B"/>
    <w:rsid w:val="00236EDB"/>
    <w:rsid w:val="00244D09"/>
    <w:rsid w:val="00252F24"/>
    <w:rsid w:val="00257043"/>
    <w:rsid w:val="00270002"/>
    <w:rsid w:val="002730F0"/>
    <w:rsid w:val="00276331"/>
    <w:rsid w:val="002767D9"/>
    <w:rsid w:val="00281CBE"/>
    <w:rsid w:val="00284F04"/>
    <w:rsid w:val="00286052"/>
    <w:rsid w:val="0028621A"/>
    <w:rsid w:val="00291502"/>
    <w:rsid w:val="00292CF4"/>
    <w:rsid w:val="00296176"/>
    <w:rsid w:val="00297E64"/>
    <w:rsid w:val="002A4790"/>
    <w:rsid w:val="002A6944"/>
    <w:rsid w:val="002B01D7"/>
    <w:rsid w:val="002B238D"/>
    <w:rsid w:val="002B6D20"/>
    <w:rsid w:val="002C039D"/>
    <w:rsid w:val="002C0652"/>
    <w:rsid w:val="002C1A2F"/>
    <w:rsid w:val="002C1C13"/>
    <w:rsid w:val="002C6403"/>
    <w:rsid w:val="002C6620"/>
    <w:rsid w:val="002D1622"/>
    <w:rsid w:val="002D7114"/>
    <w:rsid w:val="002E0264"/>
    <w:rsid w:val="002E030E"/>
    <w:rsid w:val="002E28D8"/>
    <w:rsid w:val="002E3258"/>
    <w:rsid w:val="002E367C"/>
    <w:rsid w:val="002E4464"/>
    <w:rsid w:val="002E633A"/>
    <w:rsid w:val="002F1257"/>
    <w:rsid w:val="002F1800"/>
    <w:rsid w:val="00307E56"/>
    <w:rsid w:val="003222E5"/>
    <w:rsid w:val="00323462"/>
    <w:rsid w:val="003240A0"/>
    <w:rsid w:val="00325B8A"/>
    <w:rsid w:val="003327CD"/>
    <w:rsid w:val="00333A4A"/>
    <w:rsid w:val="00333F3B"/>
    <w:rsid w:val="00334357"/>
    <w:rsid w:val="00337D42"/>
    <w:rsid w:val="003413C4"/>
    <w:rsid w:val="00353D46"/>
    <w:rsid w:val="00355E95"/>
    <w:rsid w:val="003677DA"/>
    <w:rsid w:val="00375706"/>
    <w:rsid w:val="0037628A"/>
    <w:rsid w:val="003776C3"/>
    <w:rsid w:val="00396D52"/>
    <w:rsid w:val="00397190"/>
    <w:rsid w:val="003A206B"/>
    <w:rsid w:val="003B0DD4"/>
    <w:rsid w:val="003C1B44"/>
    <w:rsid w:val="003C1D91"/>
    <w:rsid w:val="003C264A"/>
    <w:rsid w:val="003C4866"/>
    <w:rsid w:val="003C5E46"/>
    <w:rsid w:val="003C68D8"/>
    <w:rsid w:val="003C7A0C"/>
    <w:rsid w:val="003C7D34"/>
    <w:rsid w:val="003C7FC1"/>
    <w:rsid w:val="003D092B"/>
    <w:rsid w:val="003D35C4"/>
    <w:rsid w:val="003E4D5F"/>
    <w:rsid w:val="003E5140"/>
    <w:rsid w:val="003E552D"/>
    <w:rsid w:val="003F70A3"/>
    <w:rsid w:val="00403B5E"/>
    <w:rsid w:val="00411566"/>
    <w:rsid w:val="004116C9"/>
    <w:rsid w:val="004145B6"/>
    <w:rsid w:val="00422218"/>
    <w:rsid w:val="0043104A"/>
    <w:rsid w:val="004401FC"/>
    <w:rsid w:val="00445A19"/>
    <w:rsid w:val="00447212"/>
    <w:rsid w:val="0045284A"/>
    <w:rsid w:val="00464CF7"/>
    <w:rsid w:val="0046674A"/>
    <w:rsid w:val="00470A88"/>
    <w:rsid w:val="004725B3"/>
    <w:rsid w:val="00482E8B"/>
    <w:rsid w:val="00496D9D"/>
    <w:rsid w:val="004A428C"/>
    <w:rsid w:val="004A49AA"/>
    <w:rsid w:val="004B1BF5"/>
    <w:rsid w:val="004B2140"/>
    <w:rsid w:val="004B2776"/>
    <w:rsid w:val="004B2ED8"/>
    <w:rsid w:val="004C0514"/>
    <w:rsid w:val="004E0B3F"/>
    <w:rsid w:val="004E6F0A"/>
    <w:rsid w:val="004E7AC1"/>
    <w:rsid w:val="004F2306"/>
    <w:rsid w:val="004F5E8E"/>
    <w:rsid w:val="0050170E"/>
    <w:rsid w:val="00503F83"/>
    <w:rsid w:val="00506776"/>
    <w:rsid w:val="00511002"/>
    <w:rsid w:val="00513BA1"/>
    <w:rsid w:val="005171F0"/>
    <w:rsid w:val="005226ED"/>
    <w:rsid w:val="00523BBC"/>
    <w:rsid w:val="0052650B"/>
    <w:rsid w:val="00544288"/>
    <w:rsid w:val="00552323"/>
    <w:rsid w:val="00552BC2"/>
    <w:rsid w:val="0055594A"/>
    <w:rsid w:val="00556A34"/>
    <w:rsid w:val="00557508"/>
    <w:rsid w:val="00557EA2"/>
    <w:rsid w:val="00561DAF"/>
    <w:rsid w:val="00563829"/>
    <w:rsid w:val="00577910"/>
    <w:rsid w:val="00581821"/>
    <w:rsid w:val="005B01E6"/>
    <w:rsid w:val="005B428B"/>
    <w:rsid w:val="005D100D"/>
    <w:rsid w:val="005E35D0"/>
    <w:rsid w:val="005E7BC7"/>
    <w:rsid w:val="005F1CD6"/>
    <w:rsid w:val="005F6C17"/>
    <w:rsid w:val="00606AD2"/>
    <w:rsid w:val="00607591"/>
    <w:rsid w:val="00607ABF"/>
    <w:rsid w:val="00611F8A"/>
    <w:rsid w:val="00612A68"/>
    <w:rsid w:val="00620F14"/>
    <w:rsid w:val="00623320"/>
    <w:rsid w:val="00626CDE"/>
    <w:rsid w:val="00631A51"/>
    <w:rsid w:val="00631FC7"/>
    <w:rsid w:val="00633814"/>
    <w:rsid w:val="00635A7D"/>
    <w:rsid w:val="00646B06"/>
    <w:rsid w:val="006510A1"/>
    <w:rsid w:val="0065278F"/>
    <w:rsid w:val="0066431E"/>
    <w:rsid w:val="0066593A"/>
    <w:rsid w:val="00674EA7"/>
    <w:rsid w:val="0067582A"/>
    <w:rsid w:val="0069071E"/>
    <w:rsid w:val="00692B2A"/>
    <w:rsid w:val="006A00B6"/>
    <w:rsid w:val="006A3EC7"/>
    <w:rsid w:val="006A7A09"/>
    <w:rsid w:val="006B26FB"/>
    <w:rsid w:val="006B4AC5"/>
    <w:rsid w:val="006B714A"/>
    <w:rsid w:val="006C38C6"/>
    <w:rsid w:val="006C7AB6"/>
    <w:rsid w:val="006D544A"/>
    <w:rsid w:val="006E1514"/>
    <w:rsid w:val="006E30EC"/>
    <w:rsid w:val="006F2A7F"/>
    <w:rsid w:val="006F4D25"/>
    <w:rsid w:val="007003B1"/>
    <w:rsid w:val="00700F41"/>
    <w:rsid w:val="007026DE"/>
    <w:rsid w:val="00704C1B"/>
    <w:rsid w:val="00716ECC"/>
    <w:rsid w:val="00724B20"/>
    <w:rsid w:val="00727289"/>
    <w:rsid w:val="007352C7"/>
    <w:rsid w:val="00736B8D"/>
    <w:rsid w:val="00740FB3"/>
    <w:rsid w:val="007501BA"/>
    <w:rsid w:val="00754B1A"/>
    <w:rsid w:val="007657C9"/>
    <w:rsid w:val="00773EE1"/>
    <w:rsid w:val="00774110"/>
    <w:rsid w:val="00786430"/>
    <w:rsid w:val="00787CB2"/>
    <w:rsid w:val="00787D46"/>
    <w:rsid w:val="007931EF"/>
    <w:rsid w:val="00794980"/>
    <w:rsid w:val="00796900"/>
    <w:rsid w:val="007A39CE"/>
    <w:rsid w:val="007A459E"/>
    <w:rsid w:val="007B0238"/>
    <w:rsid w:val="007B44FC"/>
    <w:rsid w:val="007D64C4"/>
    <w:rsid w:val="007D6A65"/>
    <w:rsid w:val="007E0EC9"/>
    <w:rsid w:val="007F3880"/>
    <w:rsid w:val="00810C87"/>
    <w:rsid w:val="008110A9"/>
    <w:rsid w:val="00813A38"/>
    <w:rsid w:val="00814153"/>
    <w:rsid w:val="00815313"/>
    <w:rsid w:val="00820DFA"/>
    <w:rsid w:val="00822FF6"/>
    <w:rsid w:val="008253D1"/>
    <w:rsid w:val="008312C8"/>
    <w:rsid w:val="008312F7"/>
    <w:rsid w:val="00840F92"/>
    <w:rsid w:val="00844C51"/>
    <w:rsid w:val="00847D24"/>
    <w:rsid w:val="00851FFE"/>
    <w:rsid w:val="00854946"/>
    <w:rsid w:val="00861ACE"/>
    <w:rsid w:val="00863013"/>
    <w:rsid w:val="0086358E"/>
    <w:rsid w:val="008636BE"/>
    <w:rsid w:val="008643F6"/>
    <w:rsid w:val="008643FE"/>
    <w:rsid w:val="008718AF"/>
    <w:rsid w:val="00876348"/>
    <w:rsid w:val="008814B2"/>
    <w:rsid w:val="00887A76"/>
    <w:rsid w:val="00887C25"/>
    <w:rsid w:val="00892B8D"/>
    <w:rsid w:val="00895F7B"/>
    <w:rsid w:val="008A58A5"/>
    <w:rsid w:val="008C348C"/>
    <w:rsid w:val="008C3DF6"/>
    <w:rsid w:val="008C5369"/>
    <w:rsid w:val="008D19D3"/>
    <w:rsid w:val="008D21E4"/>
    <w:rsid w:val="008D47C0"/>
    <w:rsid w:val="008D4D63"/>
    <w:rsid w:val="008D4EAD"/>
    <w:rsid w:val="008E1013"/>
    <w:rsid w:val="008F59FE"/>
    <w:rsid w:val="008F7738"/>
    <w:rsid w:val="00902F82"/>
    <w:rsid w:val="00903860"/>
    <w:rsid w:val="00904985"/>
    <w:rsid w:val="00907537"/>
    <w:rsid w:val="009134D5"/>
    <w:rsid w:val="00914E7E"/>
    <w:rsid w:val="00916FE7"/>
    <w:rsid w:val="00927F0F"/>
    <w:rsid w:val="009325CC"/>
    <w:rsid w:val="009365BF"/>
    <w:rsid w:val="00936FED"/>
    <w:rsid w:val="009421E9"/>
    <w:rsid w:val="009506D0"/>
    <w:rsid w:val="00953CD5"/>
    <w:rsid w:val="00953E5E"/>
    <w:rsid w:val="0095527B"/>
    <w:rsid w:val="00955822"/>
    <w:rsid w:val="00956327"/>
    <w:rsid w:val="009656C4"/>
    <w:rsid w:val="009659B4"/>
    <w:rsid w:val="0097272E"/>
    <w:rsid w:val="009767FA"/>
    <w:rsid w:val="00980B8D"/>
    <w:rsid w:val="00987431"/>
    <w:rsid w:val="009A4786"/>
    <w:rsid w:val="009A4B91"/>
    <w:rsid w:val="009A4E25"/>
    <w:rsid w:val="009B20F0"/>
    <w:rsid w:val="009B4CF1"/>
    <w:rsid w:val="009B798C"/>
    <w:rsid w:val="009C0626"/>
    <w:rsid w:val="009C3BB7"/>
    <w:rsid w:val="009C5892"/>
    <w:rsid w:val="009C697D"/>
    <w:rsid w:val="009D1FFA"/>
    <w:rsid w:val="009D33A4"/>
    <w:rsid w:val="009E4A54"/>
    <w:rsid w:val="009E5A96"/>
    <w:rsid w:val="009E6BB0"/>
    <w:rsid w:val="009F2248"/>
    <w:rsid w:val="009F2B38"/>
    <w:rsid w:val="009F4E82"/>
    <w:rsid w:val="00A0575D"/>
    <w:rsid w:val="00A21DB8"/>
    <w:rsid w:val="00A21F5A"/>
    <w:rsid w:val="00A22245"/>
    <w:rsid w:val="00A22275"/>
    <w:rsid w:val="00A237F9"/>
    <w:rsid w:val="00A259FC"/>
    <w:rsid w:val="00A302C0"/>
    <w:rsid w:val="00A34B5F"/>
    <w:rsid w:val="00A36B6C"/>
    <w:rsid w:val="00A47F2A"/>
    <w:rsid w:val="00A52092"/>
    <w:rsid w:val="00A56A07"/>
    <w:rsid w:val="00A616E4"/>
    <w:rsid w:val="00A63912"/>
    <w:rsid w:val="00A7015B"/>
    <w:rsid w:val="00A76958"/>
    <w:rsid w:val="00A80C10"/>
    <w:rsid w:val="00A931DA"/>
    <w:rsid w:val="00A942F9"/>
    <w:rsid w:val="00A9632E"/>
    <w:rsid w:val="00A96DB9"/>
    <w:rsid w:val="00AA5786"/>
    <w:rsid w:val="00AA7436"/>
    <w:rsid w:val="00AC2B87"/>
    <w:rsid w:val="00AC6180"/>
    <w:rsid w:val="00AD0075"/>
    <w:rsid w:val="00AD1FA6"/>
    <w:rsid w:val="00AD31FA"/>
    <w:rsid w:val="00AD3AC3"/>
    <w:rsid w:val="00AE03B1"/>
    <w:rsid w:val="00AE2315"/>
    <w:rsid w:val="00AE343B"/>
    <w:rsid w:val="00AF31D3"/>
    <w:rsid w:val="00B06832"/>
    <w:rsid w:val="00B14A3C"/>
    <w:rsid w:val="00B26AA0"/>
    <w:rsid w:val="00B3157A"/>
    <w:rsid w:val="00B431CA"/>
    <w:rsid w:val="00B45D90"/>
    <w:rsid w:val="00B4683B"/>
    <w:rsid w:val="00B55560"/>
    <w:rsid w:val="00B55AFD"/>
    <w:rsid w:val="00B56DDA"/>
    <w:rsid w:val="00B57C5E"/>
    <w:rsid w:val="00B62EFA"/>
    <w:rsid w:val="00B702AB"/>
    <w:rsid w:val="00B70725"/>
    <w:rsid w:val="00B73CE4"/>
    <w:rsid w:val="00B75F57"/>
    <w:rsid w:val="00B76EB1"/>
    <w:rsid w:val="00B76F48"/>
    <w:rsid w:val="00B774B3"/>
    <w:rsid w:val="00B80DB3"/>
    <w:rsid w:val="00B8120E"/>
    <w:rsid w:val="00B82214"/>
    <w:rsid w:val="00B858EB"/>
    <w:rsid w:val="00B905F7"/>
    <w:rsid w:val="00B93C9C"/>
    <w:rsid w:val="00BA52B0"/>
    <w:rsid w:val="00BB003E"/>
    <w:rsid w:val="00BB2778"/>
    <w:rsid w:val="00BB3955"/>
    <w:rsid w:val="00BC04A2"/>
    <w:rsid w:val="00BC717A"/>
    <w:rsid w:val="00BD0BE8"/>
    <w:rsid w:val="00BD1BEF"/>
    <w:rsid w:val="00BE0538"/>
    <w:rsid w:val="00BE7F4F"/>
    <w:rsid w:val="00BF6CE8"/>
    <w:rsid w:val="00BF7380"/>
    <w:rsid w:val="00C113C8"/>
    <w:rsid w:val="00C153C6"/>
    <w:rsid w:val="00C1782B"/>
    <w:rsid w:val="00C23647"/>
    <w:rsid w:val="00C2441D"/>
    <w:rsid w:val="00C322B2"/>
    <w:rsid w:val="00C34CE0"/>
    <w:rsid w:val="00C43BBF"/>
    <w:rsid w:val="00C50144"/>
    <w:rsid w:val="00C5160F"/>
    <w:rsid w:val="00C60D2E"/>
    <w:rsid w:val="00C6176E"/>
    <w:rsid w:val="00C628B1"/>
    <w:rsid w:val="00C62C49"/>
    <w:rsid w:val="00C679FD"/>
    <w:rsid w:val="00C74016"/>
    <w:rsid w:val="00C74AC6"/>
    <w:rsid w:val="00C74EB8"/>
    <w:rsid w:val="00C82369"/>
    <w:rsid w:val="00C86EBE"/>
    <w:rsid w:val="00C9041F"/>
    <w:rsid w:val="00C975E9"/>
    <w:rsid w:val="00C97C56"/>
    <w:rsid w:val="00CA23D3"/>
    <w:rsid w:val="00CA30F2"/>
    <w:rsid w:val="00CA3530"/>
    <w:rsid w:val="00CA4D3C"/>
    <w:rsid w:val="00CB6BED"/>
    <w:rsid w:val="00CB7CAB"/>
    <w:rsid w:val="00CC024C"/>
    <w:rsid w:val="00CC78F0"/>
    <w:rsid w:val="00CD17FA"/>
    <w:rsid w:val="00CD64CB"/>
    <w:rsid w:val="00CE0FC6"/>
    <w:rsid w:val="00CE2E16"/>
    <w:rsid w:val="00CE63C0"/>
    <w:rsid w:val="00CF54BF"/>
    <w:rsid w:val="00CF6914"/>
    <w:rsid w:val="00D120BC"/>
    <w:rsid w:val="00D20801"/>
    <w:rsid w:val="00D236D7"/>
    <w:rsid w:val="00D2486A"/>
    <w:rsid w:val="00D30CED"/>
    <w:rsid w:val="00D30FA9"/>
    <w:rsid w:val="00D3122B"/>
    <w:rsid w:val="00D354B3"/>
    <w:rsid w:val="00D36538"/>
    <w:rsid w:val="00D37E98"/>
    <w:rsid w:val="00D43F52"/>
    <w:rsid w:val="00D53FAC"/>
    <w:rsid w:val="00D62E39"/>
    <w:rsid w:val="00D63613"/>
    <w:rsid w:val="00D6536B"/>
    <w:rsid w:val="00D71B57"/>
    <w:rsid w:val="00D71E77"/>
    <w:rsid w:val="00D82115"/>
    <w:rsid w:val="00D872CB"/>
    <w:rsid w:val="00D90EEE"/>
    <w:rsid w:val="00D91BAD"/>
    <w:rsid w:val="00D9619A"/>
    <w:rsid w:val="00DA2075"/>
    <w:rsid w:val="00DA610A"/>
    <w:rsid w:val="00DB1F88"/>
    <w:rsid w:val="00DB4199"/>
    <w:rsid w:val="00DB6217"/>
    <w:rsid w:val="00DB6BDB"/>
    <w:rsid w:val="00DC2036"/>
    <w:rsid w:val="00DC26F8"/>
    <w:rsid w:val="00DC3F1B"/>
    <w:rsid w:val="00DC6794"/>
    <w:rsid w:val="00DC7CF7"/>
    <w:rsid w:val="00DE5711"/>
    <w:rsid w:val="00DF33AB"/>
    <w:rsid w:val="00E205C8"/>
    <w:rsid w:val="00E20E16"/>
    <w:rsid w:val="00E20F37"/>
    <w:rsid w:val="00E30855"/>
    <w:rsid w:val="00E322BF"/>
    <w:rsid w:val="00E4128A"/>
    <w:rsid w:val="00E429C0"/>
    <w:rsid w:val="00E449B0"/>
    <w:rsid w:val="00E466E7"/>
    <w:rsid w:val="00E60FE9"/>
    <w:rsid w:val="00E61D55"/>
    <w:rsid w:val="00E627FB"/>
    <w:rsid w:val="00E63670"/>
    <w:rsid w:val="00E63D0D"/>
    <w:rsid w:val="00E669FD"/>
    <w:rsid w:val="00E73BEF"/>
    <w:rsid w:val="00E7596F"/>
    <w:rsid w:val="00E75E1C"/>
    <w:rsid w:val="00E84E4D"/>
    <w:rsid w:val="00E94B73"/>
    <w:rsid w:val="00E97C9F"/>
    <w:rsid w:val="00EA12B3"/>
    <w:rsid w:val="00EA2988"/>
    <w:rsid w:val="00EA401A"/>
    <w:rsid w:val="00EB148D"/>
    <w:rsid w:val="00EB3EBF"/>
    <w:rsid w:val="00EB4122"/>
    <w:rsid w:val="00EC221B"/>
    <w:rsid w:val="00EC5E02"/>
    <w:rsid w:val="00EC640A"/>
    <w:rsid w:val="00ED0AD9"/>
    <w:rsid w:val="00ED230A"/>
    <w:rsid w:val="00ED29B9"/>
    <w:rsid w:val="00ED36DC"/>
    <w:rsid w:val="00EE2269"/>
    <w:rsid w:val="00EE25C0"/>
    <w:rsid w:val="00EE2AE6"/>
    <w:rsid w:val="00EF293F"/>
    <w:rsid w:val="00EF3C52"/>
    <w:rsid w:val="00F0737D"/>
    <w:rsid w:val="00F115D6"/>
    <w:rsid w:val="00F12182"/>
    <w:rsid w:val="00F13754"/>
    <w:rsid w:val="00F13C4D"/>
    <w:rsid w:val="00F219A2"/>
    <w:rsid w:val="00F41457"/>
    <w:rsid w:val="00F42BF4"/>
    <w:rsid w:val="00F4628A"/>
    <w:rsid w:val="00F463D3"/>
    <w:rsid w:val="00F54FAB"/>
    <w:rsid w:val="00F56E07"/>
    <w:rsid w:val="00F60D8F"/>
    <w:rsid w:val="00F6519A"/>
    <w:rsid w:val="00F7129B"/>
    <w:rsid w:val="00F743C7"/>
    <w:rsid w:val="00F81974"/>
    <w:rsid w:val="00F85080"/>
    <w:rsid w:val="00F85F9A"/>
    <w:rsid w:val="00F96CCB"/>
    <w:rsid w:val="00FA1616"/>
    <w:rsid w:val="00FA7BC0"/>
    <w:rsid w:val="00FC526D"/>
    <w:rsid w:val="00FD02E5"/>
    <w:rsid w:val="00FD331C"/>
    <w:rsid w:val="00FD52DC"/>
    <w:rsid w:val="00FF1BC8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037B"/>
  <w15:docId w15:val="{23FD2987-9A85-4C52-BC33-CC2A2284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C4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ий текст з від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и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и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uiPriority w:val="34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styleId="af2">
    <w:name w:val="No Spacing"/>
    <w:qFormat/>
    <w:rsid w:val="0090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C679FD"/>
    <w:rPr>
      <w:b/>
      <w:bCs/>
    </w:rPr>
  </w:style>
  <w:style w:type="character" w:customStyle="1" w:styleId="12">
    <w:name w:val="Незакрита згадка1"/>
    <w:basedOn w:val="a0"/>
    <w:uiPriority w:val="99"/>
    <w:semiHidden/>
    <w:unhideWhenUsed/>
    <w:rsid w:val="00B57C5E"/>
    <w:rPr>
      <w:color w:val="808080"/>
      <w:shd w:val="clear" w:color="auto" w:fill="E6E6E6"/>
    </w:rPr>
  </w:style>
  <w:style w:type="paragraph" w:styleId="af4">
    <w:name w:val="footnote text"/>
    <w:basedOn w:val="a"/>
    <w:link w:val="af5"/>
    <w:uiPriority w:val="99"/>
    <w:semiHidden/>
    <w:unhideWhenUsed/>
    <w:rsid w:val="00EF293F"/>
    <w:rPr>
      <w:sz w:val="20"/>
      <w:szCs w:val="20"/>
    </w:rPr>
  </w:style>
  <w:style w:type="character" w:customStyle="1" w:styleId="af5">
    <w:name w:val="Текст виноски Знак"/>
    <w:basedOn w:val="a0"/>
    <w:link w:val="af4"/>
    <w:uiPriority w:val="99"/>
    <w:semiHidden/>
    <w:rsid w:val="00EF293F"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F293F"/>
    <w:rPr>
      <w:vertAlign w:val="superscript"/>
    </w:rPr>
  </w:style>
  <w:style w:type="character" w:styleId="af7">
    <w:name w:val="Unresolved Mention"/>
    <w:basedOn w:val="a0"/>
    <w:uiPriority w:val="99"/>
    <w:semiHidden/>
    <w:unhideWhenUsed/>
    <w:rsid w:val="00EF293F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B812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f.gov.ua/uk/reestr-spilnih-z-mfo-proektiv-shho-znahodjatsja-na-stadii-pidgotovki-ta-realizacii-informacija" TargetMode="External"/><Relationship Id="rId2" Type="http://schemas.openxmlformats.org/officeDocument/2006/relationships/hyperlink" Target="https://me.gov.ua/Documents/List?lang=uk-UA&amp;id=df3cf74d-8f6d-44a6-9a9b-e3f154886de1&amp;tag=InformatsiinodovidkoviMateriali" TargetMode="External"/><Relationship Id="rId1" Type="http://schemas.openxmlformats.org/officeDocument/2006/relationships/hyperlink" Target="https://www.oecd.org/dac/financing-sustainable-development/development-finance-data/" TargetMode="External"/><Relationship Id="rId5" Type="http://schemas.openxmlformats.org/officeDocument/2006/relationships/hyperlink" Target="https://mof.gov.ua/uk/news/kabinet-ministriv-skhvalyv-kontseptsiiu-pidvyshchennia-efektyvnosti-vprovadzhennia-spilnykh-z-mfo-proektiv" TargetMode="External"/><Relationship Id="rId4" Type="http://schemas.openxmlformats.org/officeDocument/2006/relationships/hyperlink" Target="https://proifi.gov.ua/?p=analytics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86;&#1073;&#1086;&#1090;&#1072;\&#1056;&#1086;&#1073;&#1086;&#1090;&#1072;%202020\&#1057;&#1077;&#1089;&#1110;&#1111;\&#1052;&#1062;&#1055;%20&#1042;&#1057;&#1030;\&#1058;&#1072;&#1073;&#1083;&#1080;&#1094;&#1110;%20&#1090;&#1072;%20&#1075;&#1088;&#1072;&#1092;&#1110;&#1082;&#108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56413090064147"/>
          <c:y val="0.12099921935987509"/>
          <c:w val="0.87069452856854435"/>
          <c:h val="0.591421223480566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Аркуш1!$B$4</c:f>
              <c:strCache>
                <c:ptCount val="1"/>
                <c:pt idx="0">
                  <c:v>Сума ODA, виділеної для України, млн. дол. США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Аркуш1!$C$3:$G$3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Аркуш1!$C$4:$G$4</c:f>
              <c:numCache>
                <c:formatCode>#,##0.00</c:formatCode>
                <c:ptCount val="5"/>
                <c:pt idx="0">
                  <c:v>1404</c:v>
                </c:pt>
                <c:pt idx="1">
                  <c:v>1449</c:v>
                </c:pt>
                <c:pt idx="2">
                  <c:v>1523</c:v>
                </c:pt>
                <c:pt idx="3">
                  <c:v>1181</c:v>
                </c:pt>
                <c:pt idx="4">
                  <c:v>1221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32-4F3D-9391-CF4AF019C94E}"/>
            </c:ext>
          </c:extLst>
        </c:ser>
        <c:ser>
          <c:idx val="1"/>
          <c:order val="1"/>
          <c:tx>
            <c:strRef>
              <c:f>Аркуш1!$B$5</c:f>
              <c:strCache>
                <c:ptCount val="1"/>
                <c:pt idx="0">
                  <c:v>Сума зареєстрованої МТД, млн. дол. США</c:v>
                </c:pt>
              </c:strCache>
            </c:strRef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1.4965259219668627E-2"/>
                  <c:y val="4.4444444444444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E32-4F3D-9391-CF4AF019C94E}"/>
                </c:ext>
              </c:extLst>
            </c:dLbl>
            <c:dLbl>
              <c:idx val="1"/>
              <c:layout>
                <c:manualLayout>
                  <c:x val="8.5515766969535001E-3"/>
                  <c:y val="4.4444224068968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E32-4F3D-9391-CF4AF019C94E}"/>
                </c:ext>
              </c:extLst>
            </c:dLbl>
            <c:dLbl>
              <c:idx val="2"/>
              <c:layout>
                <c:manualLayout>
                  <c:x val="1.4965259219668627E-2"/>
                  <c:y val="4.4444444444444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E32-4F3D-9391-CF4AF019C94E}"/>
                </c:ext>
              </c:extLst>
            </c:dLbl>
            <c:dLbl>
              <c:idx val="3"/>
              <c:layout>
                <c:manualLayout>
                  <c:x val="1.2827365045430252E-2"/>
                  <c:y val="4.44444444444440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E32-4F3D-9391-CF4AF019C94E}"/>
                </c:ext>
              </c:extLst>
            </c:dLbl>
            <c:dLbl>
              <c:idx val="4"/>
              <c:layout>
                <c:manualLayout>
                  <c:x val="8.5515766969535001E-3"/>
                  <c:y val="4.4444224068968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E32-4F3D-9391-CF4AF019C94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Аркуш1!$C$3:$G$3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Аркуш1!$C$5:$G$5</c:f>
              <c:numCache>
                <c:formatCode>General</c:formatCode>
                <c:ptCount val="5"/>
                <c:pt idx="0" formatCode="#,##0.00">
                  <c:v>1056.8</c:v>
                </c:pt>
                <c:pt idx="1">
                  <c:v>975.1</c:v>
                </c:pt>
                <c:pt idx="2">
                  <c:v>1245.7</c:v>
                </c:pt>
                <c:pt idx="3">
                  <c:v>953.2</c:v>
                </c:pt>
                <c:pt idx="4">
                  <c:v>686.7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32-4F3D-9391-CF4AF019C9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0"/>
        <c:overlap val="-10"/>
        <c:axId val="640374352"/>
        <c:axId val="545400848"/>
      </c:barChart>
      <c:catAx>
        <c:axId val="640374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545400848"/>
        <c:crosses val="autoZero"/>
        <c:auto val="1"/>
        <c:lblAlgn val="ctr"/>
        <c:lblOffset val="100"/>
        <c:noMultiLvlLbl val="0"/>
      </c:catAx>
      <c:valAx>
        <c:axId val="545400848"/>
        <c:scaling>
          <c:orientation val="minMax"/>
        </c:scaling>
        <c:delete val="0"/>
        <c:axPos val="l"/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640374352"/>
        <c:crosses val="autoZero"/>
        <c:crossBetween val="between"/>
        <c:majorUnit val="4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442447299646069"/>
          <c:y val="0.83478318358819759"/>
          <c:w val="0.64557704204665489"/>
          <c:h val="0.1205117802897588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E45F3-0260-4A67-93E0-40DDA35F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10</Pages>
  <Words>9261</Words>
  <Characters>5279</Characters>
  <Application>Microsoft Office Word</Application>
  <DocSecurity>0</DocSecurity>
  <Lines>43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Borys Pakholiuk</cp:lastModifiedBy>
  <cp:revision>35</cp:revision>
  <cp:lastPrinted>2020-10-09T07:13:00Z</cp:lastPrinted>
  <dcterms:created xsi:type="dcterms:W3CDTF">2018-02-26T14:22:00Z</dcterms:created>
  <dcterms:modified xsi:type="dcterms:W3CDTF">2020-10-09T07:13:00Z</dcterms:modified>
</cp:coreProperties>
</file>