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6E65">
      <w:pPr>
        <w:tabs>
          <w:tab w:val="left" w:pos="7088"/>
        </w:tabs>
        <w:ind w:right="-1"/>
        <w:jc w:val="center"/>
        <w:rPr>
          <w:b/>
          <w:sz w:val="28"/>
          <w:szCs w:val="28"/>
          <w:lang w:val="uk-UA"/>
        </w:rPr>
      </w:pPr>
      <w:r>
        <w:rPr>
          <w:b/>
          <w:noProof/>
          <w:sz w:val="28"/>
          <w:szCs w:val="28"/>
          <w:lang w:eastAsia="ru-RU"/>
        </w:rPr>
        <w:drawing>
          <wp:inline distT="0" distB="0" distL="0" distR="0">
            <wp:extent cx="546100" cy="71247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l="-505" t="-378" r="-505" b="-378"/>
                    <a:stretch>
                      <a:fillRect/>
                    </a:stretch>
                  </pic:blipFill>
                  <pic:spPr bwMode="auto">
                    <a:xfrm>
                      <a:off x="0" y="0"/>
                      <a:ext cx="546100" cy="712470"/>
                    </a:xfrm>
                    <a:prstGeom prst="rect">
                      <a:avLst/>
                    </a:prstGeom>
                    <a:solidFill>
                      <a:srgbClr val="FFFFFF"/>
                    </a:solidFill>
                    <a:ln w="9525">
                      <a:noFill/>
                      <a:miter lim="800000"/>
                      <a:headEnd/>
                      <a:tailEnd/>
                    </a:ln>
                  </pic:spPr>
                </pic:pic>
              </a:graphicData>
            </a:graphic>
          </wp:inline>
        </w:drawing>
      </w:r>
    </w:p>
    <w:p w:rsidR="00000000" w:rsidRDefault="00A334B7">
      <w:pPr>
        <w:ind w:right="-1"/>
        <w:jc w:val="center"/>
      </w:pPr>
      <w:r>
        <w:rPr>
          <w:b/>
          <w:sz w:val="28"/>
          <w:szCs w:val="28"/>
          <w:lang w:val="uk-UA"/>
        </w:rPr>
        <w:t>УКРАЇНА</w:t>
      </w:r>
    </w:p>
    <w:p w:rsidR="00000000" w:rsidRDefault="00A334B7">
      <w:pPr>
        <w:ind w:right="-1"/>
        <w:jc w:val="center"/>
      </w:pPr>
      <w:r>
        <w:rPr>
          <w:b/>
          <w:sz w:val="28"/>
          <w:szCs w:val="28"/>
          <w:lang w:val="uk-UA"/>
        </w:rPr>
        <w:t>ЖИТОМИРСЬКА МІСЬКА РАДА</w:t>
      </w:r>
    </w:p>
    <w:p w:rsidR="00000000" w:rsidRDefault="00A334B7">
      <w:pPr>
        <w:ind w:right="-1"/>
        <w:jc w:val="center"/>
      </w:pPr>
      <w:r>
        <w:rPr>
          <w:b/>
          <w:sz w:val="28"/>
          <w:szCs w:val="28"/>
          <w:lang w:val="uk-UA"/>
        </w:rPr>
        <w:t>ВИКОНАВЧИЙ КОМІТЕТ</w:t>
      </w:r>
    </w:p>
    <w:p w:rsidR="00000000" w:rsidRDefault="00A334B7">
      <w:pPr>
        <w:ind w:right="-1"/>
        <w:jc w:val="center"/>
        <w:rPr>
          <w:b/>
          <w:sz w:val="16"/>
          <w:szCs w:val="16"/>
          <w:lang w:val="uk-UA"/>
        </w:rPr>
      </w:pPr>
    </w:p>
    <w:p w:rsidR="00000000" w:rsidRDefault="00A334B7">
      <w:pPr>
        <w:tabs>
          <w:tab w:val="left" w:pos="3900"/>
        </w:tabs>
        <w:ind w:right="-1"/>
        <w:jc w:val="center"/>
      </w:pPr>
      <w:r>
        <w:rPr>
          <w:b/>
          <w:sz w:val="28"/>
          <w:szCs w:val="28"/>
          <w:lang w:val="uk-UA"/>
        </w:rPr>
        <w:t>РІШЕННЯ</w:t>
      </w:r>
    </w:p>
    <w:p w:rsidR="00000000" w:rsidRDefault="00A334B7">
      <w:pPr>
        <w:ind w:right="-1"/>
        <w:rPr>
          <w:sz w:val="28"/>
          <w:szCs w:val="28"/>
          <w:lang w:val="uk-UA"/>
        </w:rPr>
      </w:pPr>
    </w:p>
    <w:p w:rsidR="00000000" w:rsidRDefault="00A334B7">
      <w:pPr>
        <w:ind w:right="-1"/>
      </w:pPr>
      <w:r>
        <w:rPr>
          <w:sz w:val="28"/>
          <w:szCs w:val="28"/>
          <w:lang w:val="uk-UA"/>
        </w:rPr>
        <w:t>від _____________ №_________</w:t>
      </w:r>
    </w:p>
    <w:p w:rsidR="00000000" w:rsidRDefault="00A334B7">
      <w:pPr>
        <w:ind w:right="-1"/>
      </w:pPr>
      <w:r>
        <w:rPr>
          <w:rFonts w:eastAsia="Times New Roman"/>
          <w:b/>
          <w:lang w:val="uk-UA"/>
        </w:rPr>
        <w:t xml:space="preserve">                            </w:t>
      </w:r>
      <w:r>
        <w:rPr>
          <w:lang w:val="uk-UA"/>
        </w:rPr>
        <w:t>м. Житомир</w:t>
      </w:r>
    </w:p>
    <w:p w:rsidR="00000000" w:rsidRDefault="00A334B7">
      <w:pPr>
        <w:ind w:right="-1"/>
        <w:rPr>
          <w:sz w:val="28"/>
          <w:szCs w:val="28"/>
          <w:lang w:val="uk-UA"/>
        </w:rPr>
      </w:pPr>
    </w:p>
    <w:p w:rsidR="00000000" w:rsidRDefault="00A334B7">
      <w:pPr>
        <w:ind w:right="-1"/>
      </w:pPr>
      <w:r>
        <w:rPr>
          <w:sz w:val="28"/>
          <w:szCs w:val="28"/>
          <w:lang w:val="uk-UA"/>
        </w:rPr>
        <w:t>Про надання земельній ділянці</w:t>
      </w:r>
    </w:p>
    <w:p w:rsidR="00000000" w:rsidRDefault="00A334B7">
      <w:pPr>
        <w:ind w:right="-1"/>
      </w:pPr>
      <w:r>
        <w:rPr>
          <w:sz w:val="28"/>
          <w:szCs w:val="28"/>
          <w:lang w:val="uk-UA"/>
        </w:rPr>
        <w:t>по вул. Покровській, 201-а в м. Житомирі</w:t>
      </w:r>
      <w:r>
        <w:rPr>
          <w:sz w:val="28"/>
          <w:szCs w:val="28"/>
          <w:lang w:val="uk-UA"/>
        </w:rPr>
        <w:t xml:space="preserve"> </w:t>
      </w:r>
    </w:p>
    <w:p w:rsidR="00000000" w:rsidRDefault="00A334B7">
      <w:pPr>
        <w:ind w:right="-1"/>
      </w:pPr>
      <w:r>
        <w:rPr>
          <w:sz w:val="28"/>
          <w:szCs w:val="28"/>
          <w:lang w:val="uk-UA"/>
        </w:rPr>
        <w:t xml:space="preserve">статусу «вимушеної невідповідності </w:t>
      </w:r>
    </w:p>
    <w:p w:rsidR="00000000" w:rsidRDefault="00A334B7">
      <w:pPr>
        <w:ind w:right="-1"/>
      </w:pPr>
      <w:r>
        <w:rPr>
          <w:sz w:val="28"/>
          <w:szCs w:val="28"/>
          <w:lang w:val="uk-UA"/>
        </w:rPr>
        <w:t>вимогам Зонінгу»</w:t>
      </w:r>
    </w:p>
    <w:p w:rsidR="00000000" w:rsidRDefault="00A334B7">
      <w:pPr>
        <w:ind w:right="-1"/>
        <w:rPr>
          <w:sz w:val="26"/>
          <w:szCs w:val="26"/>
          <w:lang w:val="uk-UA"/>
        </w:rPr>
      </w:pPr>
    </w:p>
    <w:p w:rsidR="00000000" w:rsidRDefault="00A334B7">
      <w:pPr>
        <w:ind w:right="-1"/>
        <w:rPr>
          <w:sz w:val="26"/>
          <w:szCs w:val="26"/>
          <w:lang w:val="uk-UA"/>
        </w:rPr>
      </w:pPr>
    </w:p>
    <w:p w:rsidR="00000000" w:rsidRDefault="00A334B7">
      <w:pPr>
        <w:jc w:val="both"/>
      </w:pPr>
      <w:r>
        <w:rPr>
          <w:rFonts w:eastAsia="Times New Roman"/>
          <w:sz w:val="28"/>
          <w:szCs w:val="28"/>
          <w:lang w:val="uk-UA"/>
        </w:rPr>
        <w:t xml:space="preserve">       </w:t>
      </w:r>
      <w:r>
        <w:rPr>
          <w:rFonts w:eastAsia="Times New Roman"/>
          <w:sz w:val="28"/>
          <w:szCs w:val="28"/>
          <w:lang w:val="uk-UA"/>
        </w:rPr>
        <w:t xml:space="preserve"> </w:t>
      </w:r>
      <w:r>
        <w:rPr>
          <w:sz w:val="28"/>
          <w:szCs w:val="28"/>
          <w:lang w:val="uk-UA"/>
        </w:rPr>
        <w:t xml:space="preserve">Розглянувши заяву Товариства з обмеженою відповідальністю </w:t>
      </w:r>
      <w:r>
        <w:rPr>
          <w:rFonts w:eastAsia="Times New Roman"/>
          <w:sz w:val="28"/>
          <w:szCs w:val="28"/>
          <w:lang w:val="uk-UA"/>
        </w:rPr>
        <w:t>“РЕГІОН БІОЛ ПРОДУКТ”</w:t>
      </w:r>
      <w:r>
        <w:rPr>
          <w:sz w:val="28"/>
          <w:szCs w:val="28"/>
          <w:lang w:val="uk-UA"/>
        </w:rPr>
        <w:t xml:space="preserve"> стосовно надання земельній ділянці з кадастровим номером </w:t>
      </w:r>
      <w:r>
        <w:rPr>
          <w:rFonts w:eastAsia="Times New Roman"/>
          <w:sz w:val="28"/>
          <w:szCs w:val="28"/>
          <w:lang w:val="uk-UA"/>
        </w:rPr>
        <w:t>1810136300:04:013:0011</w:t>
      </w:r>
      <w:r>
        <w:rPr>
          <w:sz w:val="28"/>
          <w:szCs w:val="28"/>
          <w:lang w:val="uk-UA"/>
        </w:rPr>
        <w:t xml:space="preserve"> за адресою: м. Житомир,  </w:t>
      </w:r>
      <w:r>
        <w:rPr>
          <w:rFonts w:eastAsia="Times New Roman"/>
          <w:sz w:val="28"/>
          <w:szCs w:val="28"/>
          <w:lang w:val="uk-UA"/>
        </w:rPr>
        <w:t>вул. Покровська, 201-а</w:t>
      </w:r>
      <w:r>
        <w:rPr>
          <w:sz w:val="28"/>
          <w:szCs w:val="28"/>
          <w:lang w:val="uk-UA"/>
        </w:rPr>
        <w:t xml:space="preserve"> статусу «вимушеної невідповідності ви</w:t>
      </w:r>
      <w:r>
        <w:rPr>
          <w:sz w:val="28"/>
          <w:szCs w:val="28"/>
          <w:lang w:val="uk-UA"/>
        </w:rPr>
        <w:t xml:space="preserve">могам Зонінгу», керуючись статтею 18 Закону України «Про регулювання містобудівної діяльності», розділом 2.3 «Порядок забудови та використання земельних ділянок, які на момент затвердження Зонінгу не відповідають його вимогам» Пояснювальної записки (Книга </w:t>
      </w:r>
      <w:r>
        <w:rPr>
          <w:sz w:val="28"/>
          <w:szCs w:val="28"/>
          <w:lang w:val="uk-UA"/>
        </w:rPr>
        <w:t xml:space="preserve">2) плану зонування території міста Житомира, </w:t>
      </w:r>
      <w:r>
        <w:rPr>
          <w:color w:val="000000"/>
          <w:sz w:val="28"/>
          <w:szCs w:val="28"/>
          <w:lang w:val="uk-UA"/>
        </w:rPr>
        <w:t xml:space="preserve">затвердженого рішенням міської ради від 04.04.2017 № 579 «Про затвердження Плану зонування міста Житомира», пунктом 34 статті 26 </w:t>
      </w:r>
      <w:r>
        <w:rPr>
          <w:sz w:val="28"/>
          <w:szCs w:val="28"/>
          <w:lang w:val="uk-UA"/>
        </w:rPr>
        <w:t>Закону України «Про місцеве самоврядування в Україні», висновком департаменту міст</w:t>
      </w:r>
      <w:r>
        <w:rPr>
          <w:sz w:val="28"/>
          <w:szCs w:val="28"/>
          <w:lang w:val="uk-UA"/>
        </w:rPr>
        <w:t xml:space="preserve">обудування та земельних відносин Житомирської міської ради,  виконавчий комітет міської ради </w:t>
      </w:r>
    </w:p>
    <w:p w:rsidR="00000000" w:rsidRDefault="00A334B7">
      <w:pPr>
        <w:ind w:right="142"/>
        <w:jc w:val="both"/>
        <w:rPr>
          <w:sz w:val="26"/>
          <w:szCs w:val="26"/>
          <w:lang w:val="uk-UA"/>
        </w:rPr>
      </w:pPr>
    </w:p>
    <w:p w:rsidR="00000000" w:rsidRDefault="00A334B7">
      <w:pPr>
        <w:ind w:right="142"/>
        <w:jc w:val="both"/>
        <w:rPr>
          <w:sz w:val="26"/>
          <w:szCs w:val="26"/>
          <w:lang w:val="uk-UA"/>
        </w:rPr>
      </w:pPr>
    </w:p>
    <w:p w:rsidR="00000000" w:rsidRDefault="00A334B7">
      <w:pPr>
        <w:ind w:right="142"/>
        <w:jc w:val="both"/>
      </w:pPr>
      <w:r>
        <w:rPr>
          <w:sz w:val="28"/>
          <w:szCs w:val="28"/>
          <w:lang w:val="uk-UA"/>
        </w:rPr>
        <w:t>ВИРІШИВ:</w:t>
      </w:r>
    </w:p>
    <w:p w:rsidR="00000000" w:rsidRDefault="00A334B7">
      <w:pPr>
        <w:ind w:right="142"/>
        <w:jc w:val="both"/>
        <w:rPr>
          <w:sz w:val="26"/>
          <w:szCs w:val="26"/>
          <w:lang w:val="uk-UA"/>
        </w:rPr>
      </w:pPr>
    </w:p>
    <w:p w:rsidR="00000000" w:rsidRDefault="00A334B7">
      <w:pPr>
        <w:ind w:right="142"/>
        <w:jc w:val="both"/>
        <w:rPr>
          <w:sz w:val="26"/>
          <w:szCs w:val="26"/>
          <w:lang w:val="uk-UA"/>
        </w:rPr>
      </w:pPr>
    </w:p>
    <w:p w:rsidR="00000000" w:rsidRDefault="00A334B7">
      <w:pPr>
        <w:ind w:right="142"/>
        <w:jc w:val="both"/>
      </w:pPr>
      <w:r>
        <w:rPr>
          <w:rFonts w:eastAsia="Times New Roman"/>
          <w:sz w:val="28"/>
          <w:szCs w:val="28"/>
          <w:lang w:val="uk-UA"/>
        </w:rPr>
        <w:t xml:space="preserve">    </w:t>
      </w:r>
      <w:r>
        <w:rPr>
          <w:rFonts w:eastAsia="Times New Roman"/>
          <w:sz w:val="28"/>
          <w:szCs w:val="28"/>
          <w:lang w:val="uk-UA"/>
        </w:rPr>
        <w:t xml:space="preserve">    </w:t>
      </w:r>
      <w:r>
        <w:rPr>
          <w:sz w:val="28"/>
          <w:szCs w:val="28"/>
          <w:lang w:val="uk-UA"/>
        </w:rPr>
        <w:t xml:space="preserve">1. Надати статус «вимушеної невідповідності вимогам Зонінгу» земельній ділянці з кадастровим номером </w:t>
      </w:r>
      <w:r>
        <w:rPr>
          <w:rFonts w:eastAsia="Times New Roman"/>
          <w:sz w:val="28"/>
          <w:szCs w:val="28"/>
          <w:lang w:val="uk-UA"/>
        </w:rPr>
        <w:t xml:space="preserve">1810136300:04:013:0011 </w:t>
      </w:r>
      <w:r>
        <w:rPr>
          <w:sz w:val="28"/>
          <w:szCs w:val="28"/>
          <w:lang w:val="uk-UA"/>
        </w:rPr>
        <w:t xml:space="preserve">за адресою:      </w:t>
      </w:r>
      <w:r>
        <w:rPr>
          <w:sz w:val="28"/>
          <w:szCs w:val="28"/>
          <w:lang w:val="uk-UA"/>
        </w:rPr>
        <w:t xml:space="preserve">             м. Житомир,  </w:t>
      </w:r>
      <w:r>
        <w:rPr>
          <w:rFonts w:eastAsia="Times New Roman"/>
          <w:sz w:val="28"/>
          <w:szCs w:val="28"/>
          <w:lang w:val="uk-UA"/>
        </w:rPr>
        <w:t>вул. Покровська, 201-а</w:t>
      </w:r>
      <w:r>
        <w:rPr>
          <w:sz w:val="28"/>
          <w:szCs w:val="28"/>
          <w:lang w:val="uk-UA"/>
        </w:rPr>
        <w:t xml:space="preserve">, визнавши вид використання земельної ділянки - </w:t>
      </w:r>
      <w:r>
        <w:rPr>
          <w:rFonts w:eastAsia="Times New Roman"/>
          <w:sz w:val="28"/>
          <w:szCs w:val="28"/>
          <w:lang w:val="uk-UA"/>
        </w:rPr>
        <w:t>для розміщення та експлуатації об'єктів дорожнього сервісу (12.11)</w:t>
      </w:r>
      <w:r>
        <w:rPr>
          <w:sz w:val="28"/>
          <w:szCs w:val="28"/>
          <w:lang w:val="uk-UA"/>
        </w:rPr>
        <w:t>, на термін - до зміни містобудівної документації м. Житомира.</w:t>
      </w:r>
    </w:p>
    <w:p w:rsidR="00000000" w:rsidRDefault="00A334B7">
      <w:pPr>
        <w:ind w:right="113" w:firstLine="567"/>
        <w:jc w:val="both"/>
      </w:pPr>
      <w:r>
        <w:rPr>
          <w:sz w:val="28"/>
          <w:szCs w:val="28"/>
          <w:lang w:val="uk-UA"/>
        </w:rPr>
        <w:t>2. Дозволити департаменту місто</w:t>
      </w:r>
      <w:r>
        <w:rPr>
          <w:sz w:val="28"/>
          <w:szCs w:val="28"/>
          <w:lang w:val="uk-UA"/>
        </w:rPr>
        <w:t xml:space="preserve">будування  та земельних відносин Житомирської міської ради (Блажиєвський І.Й.) погодити проєкт землеустрою щодо відведення (зміна цільового призначення)  земельної ділянки </w:t>
      </w:r>
      <w:r>
        <w:rPr>
          <w:rFonts w:eastAsia="Times New Roman"/>
          <w:sz w:val="28"/>
          <w:szCs w:val="28"/>
          <w:lang w:val="uk-UA"/>
        </w:rPr>
        <w:t>площею 0,4395 га з: “для розміщення та експлуатації основних, підсобних і допоміжних</w:t>
      </w:r>
      <w:r>
        <w:rPr>
          <w:rFonts w:eastAsia="Times New Roman"/>
          <w:sz w:val="28"/>
          <w:szCs w:val="28"/>
          <w:lang w:val="uk-UA"/>
        </w:rPr>
        <w:t xml:space="preserve"> будівель та споруд підприємств переробної, машинобудівної та іншої промисловості” (11.02) на: “для розміщення та експлуатації об'єктів дорожнього сервісу” (12.11)</w:t>
      </w:r>
      <w:r>
        <w:rPr>
          <w:sz w:val="28"/>
          <w:szCs w:val="28"/>
          <w:lang w:val="uk-UA"/>
        </w:rPr>
        <w:t>.</w:t>
      </w:r>
    </w:p>
    <w:p w:rsidR="00000000" w:rsidRDefault="00A334B7">
      <w:pPr>
        <w:tabs>
          <w:tab w:val="left" w:pos="7088"/>
        </w:tabs>
        <w:ind w:right="113" w:firstLine="567"/>
        <w:jc w:val="both"/>
        <w:rPr>
          <w:sz w:val="28"/>
          <w:szCs w:val="28"/>
          <w:lang w:val="uk-UA"/>
        </w:rPr>
      </w:pPr>
    </w:p>
    <w:p w:rsidR="00000000" w:rsidRDefault="00A334B7">
      <w:pPr>
        <w:tabs>
          <w:tab w:val="left" w:pos="7088"/>
        </w:tabs>
        <w:ind w:right="113" w:firstLine="567"/>
        <w:jc w:val="both"/>
        <w:rPr>
          <w:sz w:val="28"/>
          <w:szCs w:val="28"/>
          <w:lang w:val="uk-UA"/>
        </w:rPr>
      </w:pPr>
    </w:p>
    <w:p w:rsidR="00000000" w:rsidRDefault="00A334B7">
      <w:pPr>
        <w:tabs>
          <w:tab w:val="left" w:pos="7088"/>
        </w:tabs>
        <w:ind w:right="113" w:firstLine="567"/>
        <w:jc w:val="center"/>
      </w:pPr>
      <w:r>
        <w:rPr>
          <w:sz w:val="28"/>
          <w:szCs w:val="28"/>
          <w:lang w:val="uk-UA"/>
        </w:rPr>
        <w:t>2</w:t>
      </w:r>
    </w:p>
    <w:p w:rsidR="00000000" w:rsidRDefault="00A334B7">
      <w:pPr>
        <w:tabs>
          <w:tab w:val="left" w:pos="7088"/>
        </w:tabs>
        <w:ind w:right="113" w:firstLine="567"/>
        <w:jc w:val="both"/>
        <w:rPr>
          <w:sz w:val="28"/>
          <w:szCs w:val="28"/>
          <w:lang w:val="uk-UA"/>
        </w:rPr>
      </w:pPr>
    </w:p>
    <w:p w:rsidR="00000000" w:rsidRDefault="00A334B7">
      <w:pPr>
        <w:tabs>
          <w:tab w:val="left" w:pos="7088"/>
        </w:tabs>
        <w:ind w:right="113" w:firstLine="567"/>
        <w:jc w:val="both"/>
      </w:pPr>
      <w:r>
        <w:rPr>
          <w:sz w:val="28"/>
          <w:szCs w:val="28"/>
          <w:lang w:val="uk-UA"/>
        </w:rPr>
        <w:t>3. Контроль за виконанням  цього рішення покласти на першого заступника міського голов</w:t>
      </w:r>
      <w:r>
        <w:rPr>
          <w:sz w:val="28"/>
          <w:szCs w:val="28"/>
          <w:lang w:val="uk-UA"/>
        </w:rPr>
        <w:t>и з питань діяльності виконавчих органів ради Ольшанську С.Г.</w:t>
      </w:r>
    </w:p>
    <w:p w:rsidR="00000000" w:rsidRDefault="00A334B7">
      <w:pPr>
        <w:tabs>
          <w:tab w:val="left" w:pos="7088"/>
        </w:tabs>
        <w:ind w:right="142"/>
        <w:jc w:val="both"/>
        <w:rPr>
          <w:sz w:val="28"/>
          <w:szCs w:val="28"/>
          <w:lang w:val="uk-UA"/>
        </w:rPr>
      </w:pPr>
    </w:p>
    <w:p w:rsidR="00000000" w:rsidRDefault="00A334B7">
      <w:pPr>
        <w:tabs>
          <w:tab w:val="left" w:pos="7088"/>
        </w:tabs>
        <w:ind w:right="142"/>
        <w:jc w:val="both"/>
        <w:rPr>
          <w:sz w:val="28"/>
          <w:szCs w:val="28"/>
          <w:lang w:val="uk-UA"/>
        </w:rPr>
      </w:pPr>
    </w:p>
    <w:p w:rsidR="00000000" w:rsidRDefault="00A334B7">
      <w:pPr>
        <w:tabs>
          <w:tab w:val="left" w:pos="7088"/>
        </w:tabs>
        <w:ind w:right="142"/>
        <w:jc w:val="both"/>
      </w:pPr>
      <w:r>
        <w:rPr>
          <w:sz w:val="28"/>
          <w:szCs w:val="28"/>
          <w:lang w:val="uk-UA"/>
        </w:rPr>
        <w:t>Міський голова</w:t>
      </w:r>
      <w:r>
        <w:rPr>
          <w:sz w:val="28"/>
          <w:szCs w:val="28"/>
          <w:lang w:val="uk-UA"/>
        </w:rPr>
        <w:tab/>
        <w:t xml:space="preserve">С.І. Сухомлин  </w:t>
      </w:r>
    </w:p>
    <w:p w:rsidR="00000000" w:rsidRDefault="00A334B7">
      <w:pPr>
        <w:pStyle w:val="13"/>
        <w:tabs>
          <w:tab w:val="left" w:pos="720"/>
        </w:tabs>
        <w:spacing w:before="0" w:after="0"/>
        <w:ind w:left="0" w:right="-21"/>
        <w:jc w:val="both"/>
      </w:pPr>
      <w:r>
        <w:rPr>
          <w:lang w:val="uk-UA"/>
        </w:rPr>
        <w:t xml:space="preserve">           </w:t>
      </w:r>
    </w:p>
    <w:p w:rsidR="00A334B7" w:rsidRDefault="00A334B7">
      <w:pPr>
        <w:tabs>
          <w:tab w:val="left" w:pos="7088"/>
        </w:tabs>
        <w:ind w:right="-1"/>
        <w:jc w:val="both"/>
        <w:rPr>
          <w:sz w:val="28"/>
          <w:szCs w:val="28"/>
          <w:lang w:val="uk-UA"/>
        </w:rPr>
      </w:pPr>
    </w:p>
    <w:sectPr w:rsidR="00A334B7">
      <w:pgSz w:w="11906" w:h="16838"/>
      <w:pgMar w:top="1000" w:right="566" w:bottom="34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B6E65"/>
    <w:rsid w:val="006B6E65"/>
    <w:rsid w:val="00A33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MS Mincho"/>
      <w:sz w:val="24"/>
      <w:szCs w:val="24"/>
      <w:lang w:eastAsia="ja-JP"/>
    </w:rPr>
  </w:style>
  <w:style w:type="paragraph" w:styleId="1">
    <w:name w:val="heading 1"/>
    <w:basedOn w:val="a"/>
    <w:next w:val="a"/>
    <w:qFormat/>
    <w:pPr>
      <w:keepNext/>
      <w:numPr>
        <w:numId w:val="1"/>
      </w:numPr>
      <w:jc w:val="center"/>
      <w:outlineLvl w:val="0"/>
    </w:pPr>
    <w:rPr>
      <w:rFonts w:eastAsia="Times New Roman"/>
      <w:b/>
      <w:sz w:val="28"/>
      <w:szCs w:val="20"/>
    </w:rPr>
  </w:style>
  <w:style w:type="paragraph" w:styleId="2">
    <w:name w:val="heading 2"/>
    <w:basedOn w:val="a"/>
    <w:next w:val="a"/>
    <w:qFormat/>
    <w:pPr>
      <w:keepNext/>
      <w:numPr>
        <w:ilvl w:val="1"/>
        <w:numId w:val="1"/>
      </w:numPr>
      <w:jc w:val="center"/>
      <w:outlineLvl w:val="1"/>
    </w:pPr>
    <w:rPr>
      <w:rFonts w:eastAsia="Times New Roman"/>
      <w:b/>
      <w:sz w:val="36"/>
      <w:szCs w:val="20"/>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2z0">
    <w:name w:val="WW8Num2z0"/>
    <w:rPr>
      <w:rFonts w:ascii="Times New Roman" w:eastAsia="MS Mincho"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20">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10">
    <w:name w:val="Основной шрифт абзаца1"/>
  </w:style>
  <w:style w:type="paragraph" w:customStyle="1" w:styleId="a0">
    <w:name w:val="Заголовок"/>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5">
    <w:name w:val="List"/>
    <w:basedOn w:val="a1"/>
    <w:rPr>
      <w:rFonts w:ascii="Arial" w:hAnsi="Arial" w:cs="Mangal"/>
    </w:rPr>
  </w:style>
  <w:style w:type="paragraph" w:styleId="a6">
    <w:name w:val="caption"/>
    <w:basedOn w:val="a"/>
    <w:qFormat/>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 объекта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customStyle="1" w:styleId="WW-">
    <w:name w:val="WW-Заголовок"/>
    <w:basedOn w:val="a"/>
    <w:next w:val="a7"/>
    <w:pPr>
      <w:jc w:val="center"/>
    </w:pPr>
    <w:rPr>
      <w:rFonts w:eastAsia="Times New Roman"/>
      <w:b/>
      <w:sz w:val="28"/>
      <w:szCs w:val="20"/>
    </w:rPr>
  </w:style>
  <w:style w:type="paragraph" w:styleId="a7">
    <w:name w:val="Subtitle"/>
    <w:basedOn w:val="a"/>
    <w:next w:val="a1"/>
    <w:qFormat/>
    <w:pPr>
      <w:jc w:val="center"/>
    </w:pPr>
    <w:rPr>
      <w:rFonts w:eastAsia="Times New Roman"/>
      <w:b/>
      <w:spacing w:val="8"/>
      <w:sz w:val="30"/>
      <w:szCs w:val="20"/>
    </w:rPr>
  </w:style>
  <w:style w:type="paragraph" w:styleId="a8">
    <w:name w:val="List Paragraph"/>
    <w:basedOn w:val="a"/>
    <w:qFormat/>
    <w:pPr>
      <w:ind w:left="720"/>
    </w:pPr>
    <w:rPr>
      <w:rFonts w:eastAsia="Times New Roman"/>
    </w:rPr>
  </w:style>
  <w:style w:type="paragraph" w:customStyle="1" w:styleId="a9">
    <w:name w:val="Блочная цитата"/>
    <w:basedOn w:val="a"/>
    <w:pPr>
      <w:spacing w:after="283"/>
      <w:ind w:left="567" w:right="567"/>
    </w:pPr>
  </w:style>
  <w:style w:type="paragraph" w:customStyle="1" w:styleId="WW-1">
    <w:name w:val="WW-Заголовок1"/>
    <w:basedOn w:val="a0"/>
    <w:next w:val="a1"/>
    <w:pPr>
      <w:jc w:val="center"/>
    </w:pPr>
    <w:rPr>
      <w:b/>
      <w:bCs/>
      <w:sz w:val="56"/>
      <w:szCs w:val="5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rPr>
      <w:rFonts w:ascii="Tahoma" w:hAnsi="Tahoma" w:cs="Tahoma"/>
      <w:sz w:val="16"/>
      <w:szCs w:val="16"/>
    </w:rPr>
  </w:style>
  <w:style w:type="paragraph" w:customStyle="1" w:styleId="13">
    <w:name w:val="Цитата1"/>
    <w:basedOn w:val="a"/>
    <w:pPr>
      <w:autoSpaceDE w:val="0"/>
      <w:spacing w:before="2664" w:after="222"/>
      <w:ind w:left="990" w:right="3608"/>
    </w:pPr>
    <w:rPr>
      <w:rFonts w:eastAsia="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Company>Microsoft</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user1</cp:lastModifiedBy>
  <cp:revision>2</cp:revision>
  <cp:lastPrinted>1995-11-21T15:41:00Z</cp:lastPrinted>
  <dcterms:created xsi:type="dcterms:W3CDTF">2021-01-14T10:16:00Z</dcterms:created>
  <dcterms:modified xsi:type="dcterms:W3CDTF">2021-01-14T10:16:00Z</dcterms:modified>
</cp:coreProperties>
</file>