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F" w:rsidRPr="00B36F2F" w:rsidRDefault="00B36F2F" w:rsidP="00B36F2F">
      <w:pPr>
        <w:pStyle w:val="1"/>
        <w:spacing w:before="0" w:after="0"/>
        <w:ind w:firstLine="703"/>
        <w:jc w:val="center"/>
        <w:rPr>
          <w:b/>
          <w:sz w:val="28"/>
          <w:szCs w:val="28"/>
          <w:lang w:val="uk-UA"/>
        </w:rPr>
      </w:pPr>
      <w:r w:rsidRPr="00B36F2F">
        <w:rPr>
          <w:b/>
          <w:sz w:val="28"/>
          <w:szCs w:val="28"/>
          <w:lang w:val="uk-UA"/>
        </w:rPr>
        <w:t xml:space="preserve">Надання пільги у грошовій готівковій формі </w:t>
      </w:r>
    </w:p>
    <w:p w:rsidR="00B36F2F" w:rsidRPr="00B36F2F" w:rsidRDefault="00B36F2F" w:rsidP="00B36F2F">
      <w:pPr>
        <w:pStyle w:val="1"/>
        <w:spacing w:before="0" w:after="0"/>
        <w:ind w:firstLine="703"/>
        <w:jc w:val="center"/>
        <w:rPr>
          <w:b/>
          <w:sz w:val="28"/>
          <w:szCs w:val="28"/>
          <w:lang w:val="uk-UA"/>
        </w:rPr>
      </w:pPr>
      <w:r w:rsidRPr="00B36F2F">
        <w:rPr>
          <w:b/>
          <w:sz w:val="28"/>
          <w:szCs w:val="28"/>
          <w:lang w:val="uk-UA"/>
        </w:rPr>
        <w:t xml:space="preserve">на оплату житлово-комунальних послуг членам сімей загиблих  </w:t>
      </w:r>
    </w:p>
    <w:p w:rsidR="00B36F2F" w:rsidRPr="00B36F2F" w:rsidRDefault="00B36F2F" w:rsidP="00B36F2F">
      <w:pPr>
        <w:pStyle w:val="1"/>
        <w:spacing w:before="0" w:after="0"/>
        <w:ind w:firstLine="703"/>
        <w:rPr>
          <w:b/>
          <w:sz w:val="28"/>
          <w:szCs w:val="28"/>
          <w:lang w:val="uk-UA"/>
        </w:rPr>
      </w:pPr>
      <w:r w:rsidRPr="00B36F2F">
        <w:rPr>
          <w:b/>
          <w:sz w:val="28"/>
          <w:szCs w:val="28"/>
          <w:lang w:val="uk-UA"/>
        </w:rPr>
        <w:t xml:space="preserve">          (померлих) ветеранів війни та </w:t>
      </w:r>
      <w:r w:rsidRPr="00B36F2F">
        <w:rPr>
          <w:b/>
          <w:color w:val="212529"/>
          <w:sz w:val="28"/>
          <w:szCs w:val="28"/>
          <w:shd w:val="clear" w:color="auto" w:fill="FFFFFF"/>
          <w:lang w:val="uk-UA"/>
        </w:rPr>
        <w:t>Захисників і Захисниць</w:t>
      </w:r>
      <w:r>
        <w:rPr>
          <w:b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B36F2F">
        <w:rPr>
          <w:b/>
          <w:color w:val="212529"/>
          <w:sz w:val="28"/>
          <w:szCs w:val="28"/>
          <w:shd w:val="clear" w:color="auto" w:fill="FFFFFF"/>
          <w:lang w:val="uk-UA"/>
        </w:rPr>
        <w:t>України</w:t>
      </w:r>
    </w:p>
    <w:p w:rsidR="00B36F2F" w:rsidRPr="00B36F2F" w:rsidRDefault="00B36F2F" w:rsidP="00B36F2F">
      <w:pPr>
        <w:pStyle w:val="1"/>
        <w:spacing w:before="0" w:after="0"/>
        <w:ind w:firstLine="705"/>
        <w:jc w:val="both"/>
        <w:rPr>
          <w:b/>
          <w:sz w:val="28"/>
          <w:szCs w:val="28"/>
          <w:lang w:val="uk-UA"/>
        </w:rPr>
      </w:pPr>
    </w:p>
    <w:p w:rsidR="00B36F2F" w:rsidRPr="00EA0DCC" w:rsidRDefault="00B36F2F" w:rsidP="00B36F2F">
      <w:pPr>
        <w:pStyle w:val="1"/>
        <w:spacing w:before="0" w:after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A0DCC">
        <w:rPr>
          <w:sz w:val="28"/>
          <w:szCs w:val="28"/>
          <w:lang w:val="uk-UA"/>
        </w:rPr>
        <w:t>ільг</w:t>
      </w:r>
      <w:r>
        <w:rPr>
          <w:sz w:val="28"/>
          <w:szCs w:val="28"/>
          <w:lang w:val="uk-UA"/>
        </w:rPr>
        <w:t>и</w:t>
      </w:r>
      <w:r w:rsidRPr="00EA0DCC">
        <w:rPr>
          <w:sz w:val="28"/>
          <w:szCs w:val="28"/>
          <w:lang w:val="uk-UA"/>
        </w:rPr>
        <w:t xml:space="preserve"> у грошовій готівковій формі на оплату житлово-комунальних послуг </w:t>
      </w:r>
      <w:r>
        <w:rPr>
          <w:sz w:val="28"/>
          <w:szCs w:val="28"/>
          <w:lang w:val="uk-UA"/>
        </w:rPr>
        <w:t xml:space="preserve">надаються </w:t>
      </w:r>
      <w:r w:rsidRPr="00EA0DCC">
        <w:rPr>
          <w:sz w:val="28"/>
          <w:szCs w:val="28"/>
          <w:lang w:val="uk-UA"/>
        </w:rPr>
        <w:t>членам сім</w:t>
      </w:r>
      <w:r>
        <w:rPr>
          <w:sz w:val="28"/>
          <w:szCs w:val="28"/>
          <w:lang w:val="uk-UA"/>
        </w:rPr>
        <w:t>ей загиблих (</w:t>
      </w:r>
      <w:r w:rsidRPr="00EA0DCC">
        <w:rPr>
          <w:sz w:val="28"/>
          <w:szCs w:val="28"/>
          <w:lang w:val="uk-UA"/>
        </w:rPr>
        <w:t>померлих</w:t>
      </w:r>
      <w:r>
        <w:rPr>
          <w:sz w:val="28"/>
          <w:szCs w:val="28"/>
          <w:lang w:val="uk-UA"/>
        </w:rPr>
        <w:t>)</w:t>
      </w:r>
      <w:r w:rsidRPr="00EA0DCC">
        <w:rPr>
          <w:sz w:val="28"/>
          <w:szCs w:val="28"/>
          <w:lang w:val="uk-UA"/>
        </w:rPr>
        <w:t xml:space="preserve"> ветеранів війни та </w:t>
      </w:r>
      <w:r w:rsidRPr="00EA0DCC">
        <w:rPr>
          <w:sz w:val="28"/>
          <w:szCs w:val="28"/>
          <w:shd w:val="clear" w:color="auto" w:fill="FFFFFF"/>
          <w:lang w:val="uk-UA"/>
        </w:rPr>
        <w:t>Захисників і Захисниць України,</w:t>
      </w:r>
      <w:r>
        <w:rPr>
          <w:sz w:val="28"/>
          <w:szCs w:val="28"/>
          <w:shd w:val="clear" w:color="auto" w:fill="FFFFFF"/>
          <w:lang w:val="uk-UA"/>
        </w:rPr>
        <w:t xml:space="preserve"> які загинули</w:t>
      </w:r>
      <w:r w:rsidRPr="00EA0DCC">
        <w:rPr>
          <w:sz w:val="28"/>
          <w:szCs w:val="28"/>
          <w:shd w:val="clear" w:color="auto" w:fill="FFFFFF"/>
          <w:lang w:val="uk-UA"/>
        </w:rPr>
        <w:t>, померли внаслідок поранення, контузії, каліцтва або захворювання, одержаних під час безпосередньої участі в антитерористичній операції</w:t>
      </w:r>
      <w:r>
        <w:rPr>
          <w:sz w:val="28"/>
          <w:szCs w:val="28"/>
          <w:shd w:val="clear" w:color="auto" w:fill="FFFFFF"/>
          <w:lang w:val="uk-UA"/>
        </w:rPr>
        <w:t xml:space="preserve"> (надалі - АТО), Операції Об’єднаних сил (надалі - ООС)</w:t>
      </w:r>
      <w:r w:rsidRPr="00EA0DCC">
        <w:rPr>
          <w:sz w:val="28"/>
          <w:szCs w:val="28"/>
          <w:shd w:val="clear" w:color="auto" w:fill="FFFFFF"/>
          <w:lang w:val="uk-UA"/>
        </w:rPr>
        <w:t xml:space="preserve">, забезпеченні її проведення, перебуваючи безпосередньо в районах </w:t>
      </w:r>
      <w:r>
        <w:rPr>
          <w:sz w:val="28"/>
          <w:szCs w:val="28"/>
          <w:shd w:val="clear" w:color="auto" w:fill="FFFFFF"/>
          <w:lang w:val="uk-UA"/>
        </w:rPr>
        <w:t>проведення АТО</w:t>
      </w:r>
      <w:r w:rsidRPr="00EA0DCC">
        <w:rPr>
          <w:sz w:val="28"/>
          <w:szCs w:val="28"/>
          <w:shd w:val="clear" w:color="auto" w:fill="FFFFFF"/>
          <w:lang w:val="uk-UA"/>
        </w:rPr>
        <w:t xml:space="preserve"> у період її проведення, під час безпосередньої участі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у забезпеченні їх здійснення, під час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(у тому числі здійснення волонтерської діяльності)</w:t>
      </w:r>
      <w:r w:rsidRPr="00EA0DCC">
        <w:rPr>
          <w:sz w:val="28"/>
          <w:szCs w:val="28"/>
          <w:lang w:val="uk-UA"/>
        </w:rPr>
        <w:t>, перелік яких наведений в абзаці 1 пункту 1 стат</w:t>
      </w:r>
      <w:r>
        <w:rPr>
          <w:sz w:val="28"/>
          <w:szCs w:val="28"/>
          <w:lang w:val="uk-UA"/>
        </w:rPr>
        <w:t>ті 10 та пункті 5 частини 1</w:t>
      </w:r>
      <w:r w:rsidRPr="00EA0DCC">
        <w:rPr>
          <w:sz w:val="28"/>
          <w:szCs w:val="28"/>
          <w:lang w:val="uk-UA"/>
        </w:rPr>
        <w:t xml:space="preserve"> статті </w:t>
      </w:r>
      <w:r w:rsidRPr="00EA0DCC">
        <w:rPr>
          <w:rStyle w:val="rvts9"/>
          <w:bCs/>
          <w:sz w:val="28"/>
          <w:szCs w:val="28"/>
          <w:shd w:val="clear" w:color="auto" w:fill="FFFFFF"/>
          <w:lang w:val="uk-UA"/>
        </w:rPr>
        <w:t>10</w:t>
      </w:r>
      <w:r w:rsidRPr="00EA0DCC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EA0DCC">
        <w:rPr>
          <w:sz w:val="28"/>
          <w:szCs w:val="28"/>
          <w:lang w:val="uk-UA"/>
        </w:rPr>
        <w:t xml:space="preserve"> «Про статус ветеранів війни, гарантії їх соціального захисту», які зареєстровані та</w:t>
      </w:r>
      <w:r>
        <w:rPr>
          <w:sz w:val="28"/>
          <w:szCs w:val="28"/>
          <w:lang w:val="uk-UA"/>
        </w:rPr>
        <w:t>/або</w:t>
      </w:r>
      <w:r w:rsidRPr="00EA0DCC">
        <w:rPr>
          <w:sz w:val="28"/>
          <w:szCs w:val="28"/>
          <w:lang w:val="uk-UA"/>
        </w:rPr>
        <w:t xml:space="preserve"> проживають</w:t>
      </w:r>
      <w:r w:rsidRPr="00EA0DCC">
        <w:rPr>
          <w:szCs w:val="28"/>
          <w:lang w:val="uk-UA"/>
        </w:rPr>
        <w:t xml:space="preserve"> </w:t>
      </w:r>
      <w:r w:rsidRPr="00EA0DCC">
        <w:rPr>
          <w:sz w:val="28"/>
          <w:szCs w:val="28"/>
          <w:lang w:val="uk-UA"/>
        </w:rPr>
        <w:t>на території Житомирської міської територіальної громади</w:t>
      </w:r>
      <w:r>
        <w:rPr>
          <w:sz w:val="28"/>
          <w:szCs w:val="28"/>
          <w:lang w:val="uk-UA"/>
        </w:rPr>
        <w:t xml:space="preserve">, при умові отримання Пільги з державного бюджету України за такою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EA0DCC">
        <w:rPr>
          <w:sz w:val="28"/>
          <w:szCs w:val="28"/>
          <w:lang w:val="uk-UA"/>
        </w:rPr>
        <w:t xml:space="preserve"> (надалі </w:t>
      </w:r>
      <w:r>
        <w:rPr>
          <w:sz w:val="28"/>
          <w:szCs w:val="28"/>
          <w:lang w:val="uk-UA"/>
        </w:rPr>
        <w:t>-</w:t>
      </w:r>
      <w:r w:rsidRPr="00EA0DCC">
        <w:rPr>
          <w:sz w:val="28"/>
          <w:szCs w:val="28"/>
          <w:lang w:val="uk-UA"/>
        </w:rPr>
        <w:t xml:space="preserve"> Отримувач) за р</w:t>
      </w:r>
      <w:r>
        <w:rPr>
          <w:sz w:val="28"/>
          <w:szCs w:val="28"/>
          <w:lang w:val="uk-UA"/>
        </w:rPr>
        <w:t>ахунок коштів місцевого бюджету за наявності відповідного заходу в Комплексній міській Програмі соціального захисту населення.</w:t>
      </w:r>
    </w:p>
    <w:p w:rsidR="00B36F2F" w:rsidRPr="00EA0DCC" w:rsidRDefault="00B36F2F" w:rsidP="00B36F2F">
      <w:pPr>
        <w:ind w:firstLine="708"/>
        <w:jc w:val="both"/>
        <w:rPr>
          <w:sz w:val="6"/>
          <w:szCs w:val="6"/>
          <w:lang w:val="uk-UA"/>
        </w:rPr>
      </w:pP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>До Отримувачів відносяться: утриманці загиблого (померлого), яким у зв’язку з цим виплачується пенсія; батьки; один з подружжя, який не одружився вдруге, незалежно від того, чи виплачується йому пенсія чи ні; діти, які не мають (і не мали) своїх сімей; діти, які мають свої сім’ї, але стали особами з інвалідністю до досягнення повноліття; діти, обоє з батьків яких загинули або пропали безвісті.</w:t>
      </w: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>Пільга</w:t>
      </w:r>
      <w:r>
        <w:rPr>
          <w:sz w:val="28"/>
          <w:szCs w:val="28"/>
          <w:lang w:val="uk-UA"/>
        </w:rPr>
        <w:t xml:space="preserve"> </w:t>
      </w:r>
      <w:r w:rsidRPr="00EA0DCC">
        <w:rPr>
          <w:sz w:val="28"/>
          <w:szCs w:val="28"/>
          <w:lang w:val="uk-UA"/>
        </w:rPr>
        <w:t xml:space="preserve">надається в розмірі 50% вартості послуг з управління багатоквартирним будинком, утримання будинків і споруд та прибудинкових територій, з вивезення побутового сміття та рідких нечистот, тепло-, водопостачання та водовідведення, природного газу та електроенергії, розподілу природного газу, на оплату абонентського обслуговування (абонплату) для споживачів вказаних послуг, що надаються за індивідуальними договорами в межах соціальних норм, визначених постановою Кабінету Міністрів України від 06.08.2014 року № 409 «Про встановлення державних соціальних стандартів у сфері житлово-комунального обслуговування» </w:t>
      </w:r>
      <w:r>
        <w:rPr>
          <w:sz w:val="28"/>
          <w:szCs w:val="28"/>
          <w:lang w:val="uk-UA"/>
        </w:rPr>
        <w:t>Отримувачам, зазначеним в пункті 1 цього Порядку.</w:t>
      </w: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>Для одержання Пільги заявником под</w:t>
      </w:r>
      <w:r>
        <w:rPr>
          <w:sz w:val="28"/>
          <w:szCs w:val="28"/>
          <w:lang w:val="uk-UA"/>
        </w:rPr>
        <w:t>ається заява встановленої форми</w:t>
      </w:r>
      <w:r w:rsidRPr="00EA0DCC">
        <w:rPr>
          <w:sz w:val="28"/>
          <w:szCs w:val="28"/>
          <w:lang w:val="uk-UA"/>
        </w:rPr>
        <w:t>.</w:t>
      </w:r>
    </w:p>
    <w:p w:rsidR="00B36F2F" w:rsidRPr="00EA0DCC" w:rsidRDefault="00B36F2F" w:rsidP="00B36F2F">
      <w:pPr>
        <w:pStyle w:val="1"/>
        <w:spacing w:before="0" w:after="0"/>
        <w:ind w:firstLine="283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 xml:space="preserve">    До заяви додаються такі документи:</w:t>
      </w: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 xml:space="preserve">1. Копія паспорта (1, 2, 11, 12 сторінки) або ІD-карта </w:t>
      </w:r>
      <w:r>
        <w:rPr>
          <w:sz w:val="28"/>
          <w:szCs w:val="28"/>
          <w:lang w:val="uk-UA"/>
        </w:rPr>
        <w:t>Отримувача</w:t>
      </w:r>
      <w:r w:rsidRPr="00EA0DCC">
        <w:rPr>
          <w:sz w:val="28"/>
          <w:szCs w:val="28"/>
          <w:lang w:val="uk-UA"/>
        </w:rPr>
        <w:t xml:space="preserve"> та членів сім’ї</w:t>
      </w:r>
      <w:r w:rsidRPr="00EA0DCC">
        <w:rPr>
          <w:spacing w:val="-4"/>
          <w:sz w:val="28"/>
          <w:szCs w:val="28"/>
          <w:lang w:val="uk-UA"/>
        </w:rPr>
        <w:t>.</w:t>
      </w: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EA0DCC">
        <w:rPr>
          <w:sz w:val="28"/>
          <w:szCs w:val="28"/>
          <w:lang w:val="uk-UA"/>
        </w:rPr>
        <w:t>. Копії реєстраційних номерів облікових карток платників податків (крім осіб, які через свої релігійні переконання відмовились від прийняття реєстраційного номера облікової картки платника податків та повідоми</w:t>
      </w:r>
      <w:r>
        <w:rPr>
          <w:sz w:val="28"/>
          <w:szCs w:val="28"/>
          <w:lang w:val="uk-UA"/>
        </w:rPr>
        <w:t>ли про це відповідний орган Д</w:t>
      </w:r>
      <w:r w:rsidRPr="00EA0DCC">
        <w:rPr>
          <w:sz w:val="28"/>
          <w:szCs w:val="28"/>
          <w:lang w:val="uk-UA"/>
        </w:rPr>
        <w:t xml:space="preserve">ержавної податкової служби і мають відмітку в паспорті) </w:t>
      </w:r>
      <w:r>
        <w:rPr>
          <w:sz w:val="28"/>
          <w:szCs w:val="28"/>
          <w:lang w:val="uk-UA"/>
        </w:rPr>
        <w:t>Отримувача</w:t>
      </w:r>
      <w:r w:rsidRPr="00EA0DCC">
        <w:rPr>
          <w:sz w:val="28"/>
          <w:szCs w:val="28"/>
          <w:lang w:val="uk-UA"/>
        </w:rPr>
        <w:t xml:space="preserve"> та членів його сім’ї.   </w:t>
      </w:r>
    </w:p>
    <w:p w:rsidR="00B36F2F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 xml:space="preserve"> 3. Документ, що підтверджує факт реєстрації </w:t>
      </w:r>
      <w:r>
        <w:rPr>
          <w:sz w:val="28"/>
          <w:szCs w:val="28"/>
          <w:lang w:val="uk-UA"/>
        </w:rPr>
        <w:t>або</w:t>
      </w:r>
      <w:r w:rsidRPr="00EA0DCC">
        <w:rPr>
          <w:sz w:val="28"/>
          <w:szCs w:val="28"/>
          <w:lang w:val="uk-UA"/>
        </w:rPr>
        <w:t xml:space="preserve"> фактичного </w:t>
      </w:r>
      <w:r>
        <w:rPr>
          <w:sz w:val="28"/>
          <w:szCs w:val="28"/>
          <w:lang w:val="uk-UA"/>
        </w:rPr>
        <w:t xml:space="preserve">місця </w:t>
      </w:r>
      <w:r w:rsidRPr="00EA0DCC">
        <w:rPr>
          <w:sz w:val="28"/>
          <w:szCs w:val="28"/>
          <w:lang w:val="uk-UA"/>
        </w:rPr>
        <w:t xml:space="preserve">проживання на території Житомирської міської територіальної громади </w:t>
      </w:r>
      <w:r>
        <w:rPr>
          <w:sz w:val="28"/>
          <w:szCs w:val="28"/>
          <w:lang w:val="uk-UA"/>
        </w:rPr>
        <w:t>Отримувача</w:t>
      </w:r>
      <w:r w:rsidRPr="00EA0DCC">
        <w:rPr>
          <w:sz w:val="28"/>
          <w:szCs w:val="28"/>
          <w:lang w:val="uk-UA"/>
        </w:rPr>
        <w:t xml:space="preserve"> та членів сім’ї.</w:t>
      </w:r>
    </w:p>
    <w:p w:rsidR="00B36F2F" w:rsidRPr="00CA5ACB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виникнення розбіжностей щодо реєстрації осіб на території Житомирської міської територіальної громади спеціалісти управлінь соціального захисту населення Богунського та Корольовського районів департаменту соціальної політики Житомирської міської ради (далі – Управління) самостійно здійснюють перевірку факту реєстрації Отримувача в програмному комплексі «ЦНАП </w:t>
      </w:r>
      <w:r>
        <w:rPr>
          <w:sz w:val="28"/>
          <w:szCs w:val="28"/>
          <w:lang w:val="en-US"/>
        </w:rPr>
        <w:t>SQS</w:t>
      </w:r>
      <w:r>
        <w:rPr>
          <w:sz w:val="28"/>
          <w:szCs w:val="28"/>
          <w:lang w:val="uk-UA"/>
        </w:rPr>
        <w:t>.Реєстр».</w:t>
      </w:r>
    </w:p>
    <w:p w:rsidR="00B36F2F" w:rsidRPr="00EA0DCC" w:rsidRDefault="00B36F2F" w:rsidP="00B36F2F">
      <w:pPr>
        <w:pStyle w:val="1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A0DCC">
        <w:rPr>
          <w:sz w:val="28"/>
          <w:szCs w:val="28"/>
          <w:lang w:val="uk-UA"/>
        </w:rPr>
        <w:t>4. Копії свідоцтва про шлюб та народження дітей, інші документи, що підтверджують родинні стосунки</w:t>
      </w:r>
      <w:r>
        <w:rPr>
          <w:sz w:val="28"/>
          <w:szCs w:val="28"/>
          <w:lang w:val="uk-UA"/>
        </w:rPr>
        <w:t>.</w:t>
      </w:r>
    </w:p>
    <w:p w:rsidR="00B36F2F" w:rsidRPr="00122321" w:rsidRDefault="00B36F2F" w:rsidP="00B36F2F">
      <w:pPr>
        <w:pStyle w:val="1"/>
        <w:spacing w:before="0" w:after="0"/>
        <w:ind w:firstLine="567"/>
        <w:jc w:val="both"/>
        <w:rPr>
          <w:color w:val="FF0000"/>
          <w:spacing w:val="-4"/>
          <w:sz w:val="28"/>
          <w:szCs w:val="28"/>
          <w:lang w:val="uk-UA"/>
        </w:rPr>
      </w:pPr>
      <w:r w:rsidRPr="00307198">
        <w:rPr>
          <w:sz w:val="28"/>
          <w:szCs w:val="28"/>
          <w:lang w:val="uk-UA"/>
        </w:rPr>
        <w:t xml:space="preserve">5. Копія посвідчення </w:t>
      </w:r>
      <w:r w:rsidRPr="00307198">
        <w:rPr>
          <w:spacing w:val="-4"/>
          <w:sz w:val="28"/>
          <w:szCs w:val="28"/>
          <w:lang w:val="uk-UA"/>
        </w:rPr>
        <w:t>члена сім’ї загиблого (померлого) ветерана війни або копія посвідчення члена сім’ї загиблого (померлого) Захисника чи Захисниці України.</w:t>
      </w:r>
      <w:r>
        <w:rPr>
          <w:color w:val="FF0000"/>
          <w:spacing w:val="-4"/>
          <w:sz w:val="28"/>
          <w:szCs w:val="28"/>
          <w:lang w:val="uk-UA"/>
        </w:rPr>
        <w:t xml:space="preserve"> </w:t>
      </w:r>
    </w:p>
    <w:p w:rsidR="00B36F2F" w:rsidRDefault="00B36F2F" w:rsidP="00B36F2F">
      <w:pPr>
        <w:pStyle w:val="a3"/>
        <w:tabs>
          <w:tab w:val="left" w:pos="0"/>
          <w:tab w:val="left" w:pos="993"/>
        </w:tabs>
        <w:ind w:left="0"/>
        <w:jc w:val="both"/>
        <w:rPr>
          <w:szCs w:val="28"/>
          <w:lang w:val="uk-UA"/>
        </w:rPr>
      </w:pPr>
      <w:r w:rsidRPr="00EA0DCC">
        <w:rPr>
          <w:spacing w:val="-4"/>
          <w:szCs w:val="28"/>
          <w:lang w:val="uk-UA"/>
        </w:rPr>
        <w:t xml:space="preserve">         6. Р</w:t>
      </w:r>
      <w:r w:rsidRPr="00EA0DCC">
        <w:rPr>
          <w:szCs w:val="28"/>
          <w:lang w:val="uk-UA"/>
        </w:rPr>
        <w:t>еквізити</w:t>
      </w:r>
      <w:r>
        <w:rPr>
          <w:szCs w:val="28"/>
          <w:lang w:val="uk-UA"/>
        </w:rPr>
        <w:t xml:space="preserve"> карткового рахунку відкритого Отримувачем</w:t>
      </w:r>
      <w:r w:rsidRPr="00EA0DCC">
        <w:rPr>
          <w:szCs w:val="28"/>
          <w:lang w:val="uk-UA"/>
        </w:rPr>
        <w:t xml:space="preserve"> в установі уповноваженого банку.</w:t>
      </w:r>
    </w:p>
    <w:p w:rsidR="0024238C" w:rsidRDefault="0024238C" w:rsidP="00B36F2F">
      <w:pPr>
        <w:pStyle w:val="a3"/>
        <w:tabs>
          <w:tab w:val="left" w:pos="0"/>
          <w:tab w:val="left" w:pos="993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7. Копії квитанцій, що надсилаються  надавачами послуг за останній місяць.</w:t>
      </w:r>
      <w:bookmarkStart w:id="0" w:name="_GoBack"/>
      <w:bookmarkEnd w:id="0"/>
    </w:p>
    <w:p w:rsidR="00B36F2F" w:rsidRPr="00EE7B6A" w:rsidRDefault="00B36F2F" w:rsidP="00B36F2F">
      <w:pPr>
        <w:pStyle w:val="docdata"/>
        <w:spacing w:before="0" w:beforeAutospacing="0" w:after="0" w:afterAutospacing="0"/>
        <w:ind w:firstLine="540"/>
        <w:jc w:val="both"/>
        <w:rPr>
          <w:szCs w:val="28"/>
          <w:lang w:val="uk-UA"/>
        </w:rPr>
      </w:pPr>
      <w:r w:rsidRPr="00EA0DCC">
        <w:rPr>
          <w:sz w:val="28"/>
          <w:szCs w:val="28"/>
          <w:lang w:val="uk-UA"/>
        </w:rPr>
        <w:t xml:space="preserve">Під час подання копій документів </w:t>
      </w:r>
      <w:r>
        <w:rPr>
          <w:sz w:val="28"/>
          <w:szCs w:val="28"/>
          <w:lang w:val="uk-UA"/>
        </w:rPr>
        <w:t>Отримувачі</w:t>
      </w:r>
      <w:r w:rsidRPr="00EA0DCC">
        <w:rPr>
          <w:sz w:val="28"/>
          <w:szCs w:val="28"/>
          <w:lang w:val="uk-UA"/>
        </w:rPr>
        <w:t xml:space="preserve"> надають їх оригінали для огляду та засвідчення копій.</w:t>
      </w:r>
    </w:p>
    <w:p w:rsidR="00B36F2F" w:rsidRDefault="00B36F2F" w:rsidP="00B36F2F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E0AC6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Пільга надається з </w:t>
      </w:r>
      <w:r w:rsidRPr="00CE0A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 січня по 31 грудня відповідного року. Отримувачам, яким встановлено статус після 31 грудня 2022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CE0A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Пільга надається з місяця подання заяви по 31 грудня відповідного року.</w:t>
      </w:r>
    </w:p>
    <w:p w:rsidR="00B36F2F" w:rsidRPr="00CE0AC6" w:rsidRDefault="00B36F2F" w:rsidP="00B36F2F">
      <w:pPr>
        <w:pStyle w:val="10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Нарахування Пільги на наступний календарний рік здійснюється при умові подання Отримувачем нової заяви з необхідними документами. </w:t>
      </w:r>
    </w:p>
    <w:p w:rsidR="00987CC4" w:rsidRPr="00B36F2F" w:rsidRDefault="0024238C" w:rsidP="00B36F2F">
      <w:pPr>
        <w:rPr>
          <w:lang w:val="uk-UA"/>
        </w:rPr>
      </w:pPr>
    </w:p>
    <w:sectPr w:rsidR="00987CC4" w:rsidRPr="00B36F2F" w:rsidSect="00B36F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F3"/>
    <w:rsid w:val="0024238C"/>
    <w:rsid w:val="00534782"/>
    <w:rsid w:val="00882AF3"/>
    <w:rsid w:val="00A2023D"/>
    <w:rsid w:val="00B36F2F"/>
    <w:rsid w:val="00B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BF1"/>
  <w15:chartTrackingRefBased/>
  <w15:docId w15:val="{35DCAF33-546C-45D5-90E8-B703E5A2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B36F2F"/>
    <w:pPr>
      <w:suppressAutoHyphens/>
      <w:spacing w:before="280" w:after="119"/>
    </w:pPr>
    <w:rPr>
      <w:sz w:val="24"/>
      <w:lang w:eastAsia="ar-SA"/>
    </w:rPr>
  </w:style>
  <w:style w:type="paragraph" w:customStyle="1" w:styleId="10">
    <w:name w:val="Без интервала1"/>
    <w:rsid w:val="00B36F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6F2F"/>
    <w:pPr>
      <w:ind w:left="720"/>
      <w:contextualSpacing/>
    </w:pPr>
  </w:style>
  <w:style w:type="character" w:customStyle="1" w:styleId="rvts9">
    <w:name w:val="rvts9"/>
    <w:basedOn w:val="a0"/>
    <w:rsid w:val="00B36F2F"/>
  </w:style>
  <w:style w:type="character" w:customStyle="1" w:styleId="rvts37">
    <w:name w:val="rvts37"/>
    <w:basedOn w:val="a0"/>
    <w:rsid w:val="00B36F2F"/>
  </w:style>
  <w:style w:type="paragraph" w:customStyle="1" w:styleId="docdata">
    <w:name w:val="docdata"/>
    <w:aliases w:val="docy,v5,4134,baiaagaaboqcaaadugwaaavgdaaaaaaaaaaaaaaaaaaaaaaaaaaaaaaaaaaaaaaaaaaaaaaaaaaaaaaaaaaaaaaaaaaaaaaaaaaaaaaaaaaaaaaaaaaaaaaaaaaaaaaaaaaaaaaaaaaaaaaaaaaaaaaaaaaaaaaaaaaaaaaaaaaaaaaaaaaaaaaaaaaaaaaaaaaaaaaaaaaaaaaaaaaaaaaaaaaaaaaaaaaaaaaa"/>
    <w:basedOn w:val="a"/>
    <w:rsid w:val="00B36F2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3</cp:revision>
  <dcterms:created xsi:type="dcterms:W3CDTF">2023-04-24T06:22:00Z</dcterms:created>
  <dcterms:modified xsi:type="dcterms:W3CDTF">2023-04-24T06:27:00Z</dcterms:modified>
</cp:coreProperties>
</file>