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99" w:rsidRPr="007C1DA3" w:rsidRDefault="00C36A99" w:rsidP="00A6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A3">
        <w:rPr>
          <w:rFonts w:ascii="Times New Roman" w:hAnsi="Times New Roman" w:cs="Times New Roman"/>
          <w:b/>
          <w:sz w:val="28"/>
          <w:szCs w:val="28"/>
        </w:rPr>
        <w:t>Щодо</w:t>
      </w:r>
      <w:r w:rsidR="00A67FF3" w:rsidRPr="007C1D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1DA3">
        <w:rPr>
          <w:rFonts w:ascii="Times New Roman" w:hAnsi="Times New Roman" w:cs="Times New Roman"/>
          <w:b/>
          <w:sz w:val="28"/>
          <w:szCs w:val="28"/>
        </w:rPr>
        <w:t>виконання бюджету</w:t>
      </w:r>
    </w:p>
    <w:p w:rsidR="00D46C1A" w:rsidRPr="007C1DA3" w:rsidRDefault="00C36A99" w:rsidP="00A6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A3">
        <w:rPr>
          <w:rFonts w:ascii="Times New Roman" w:hAnsi="Times New Roman" w:cs="Times New Roman"/>
          <w:b/>
          <w:sz w:val="28"/>
          <w:szCs w:val="28"/>
        </w:rPr>
        <w:t>Житомирської</w:t>
      </w:r>
      <w:r w:rsidR="00A67FF3" w:rsidRPr="007C1D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1DA3">
        <w:rPr>
          <w:rFonts w:ascii="Times New Roman" w:hAnsi="Times New Roman" w:cs="Times New Roman"/>
          <w:b/>
          <w:sz w:val="28"/>
          <w:szCs w:val="28"/>
        </w:rPr>
        <w:t>міської</w:t>
      </w:r>
      <w:r w:rsidR="00A67FF3" w:rsidRPr="007C1D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1DA3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r w:rsidR="00A67FF3" w:rsidRPr="007C1D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1DA3">
        <w:rPr>
          <w:rFonts w:ascii="Times New Roman" w:hAnsi="Times New Roman" w:cs="Times New Roman"/>
          <w:b/>
          <w:sz w:val="28"/>
          <w:szCs w:val="28"/>
        </w:rPr>
        <w:t>громади</w:t>
      </w:r>
    </w:p>
    <w:p w:rsidR="00C36A99" w:rsidRPr="007C1DA3" w:rsidRDefault="00475A43" w:rsidP="00A6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A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6A99" w:rsidRPr="007C1DA3">
        <w:rPr>
          <w:rFonts w:ascii="Times New Roman" w:hAnsi="Times New Roman" w:cs="Times New Roman"/>
          <w:b/>
          <w:sz w:val="28"/>
          <w:szCs w:val="28"/>
        </w:rPr>
        <w:t>2023 р</w:t>
      </w:r>
      <w:r w:rsidR="00006E1D" w:rsidRPr="007C1DA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36A99" w:rsidRPr="007C1DA3">
        <w:rPr>
          <w:rFonts w:ascii="Times New Roman" w:hAnsi="Times New Roman" w:cs="Times New Roman"/>
          <w:b/>
          <w:sz w:val="28"/>
          <w:szCs w:val="28"/>
        </w:rPr>
        <w:t>к</w:t>
      </w:r>
    </w:p>
    <w:p w:rsidR="002C2E5D" w:rsidRDefault="002C2E5D" w:rsidP="002C2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2E5D" w:rsidRDefault="002C2E5D" w:rsidP="002C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Упродовж 2023 року до бюджету Житомирської міської територіальної громади  надійшло 5 063 845,2 тис.грн, у тому числі: доходи загального фонду 4 695 166,9 тис.грн (у тому числі 4 054 851,1 тис.грн – власні доходи, 640 315,8 тис.грн – субвенції з державного та місцевих бюджетів); доходи спеціального фонду – 368 678,3 тис.грн (у тому числі 312 318,5 тис.грн – власні доходи, 52 281,6 тис.грн – субвенції з місцевих бюджетів, 4 078,3 тис.грн – гранти від Європейського Союзу). </w:t>
      </w:r>
      <w:bookmarkStart w:id="0" w:name="_GoBack"/>
      <w:bookmarkEnd w:id="0"/>
    </w:p>
    <w:p w:rsidR="002C2E5D" w:rsidRDefault="002C2E5D" w:rsidP="002C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Річний плановий показник доходів загального та спеціального фондів бюджету громади у 2023 році складає 5 378 594,0 тис.грн, виконання становить 94,1 %. </w:t>
      </w:r>
    </w:p>
    <w:p w:rsidR="002C2E5D" w:rsidRDefault="002C2E5D" w:rsidP="002C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Станом на 01.01.2024 річний плановий показник доходів загального фонду бюджету громади становить 4 670 519,9 тис.грн. Власні доходи загального та спеціального фондів зросли на 639 691,3 тис.грн або на 17,2 %.</w:t>
      </w:r>
    </w:p>
    <w:p w:rsidR="002C2E5D" w:rsidRDefault="002C2E5D" w:rsidP="002C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спеціального фонду бюджету Житомирської міської територіальної громади за січень-грудень 2023 року надійшло 47 398,8 тис.грн при плановому показнику 35 710,4 тис.грн. Перевиконання становить 11 688,4 тис.грн або 32,7%. Крім того, надійшло 264 919,7 тис.грн. власних надходжень бюджетних установ.</w:t>
      </w:r>
    </w:p>
    <w:p w:rsidR="007B7EB7" w:rsidRPr="002C2E5D" w:rsidRDefault="002C2E5D" w:rsidP="0040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спеціального фонду бюджету громади надійшов грант від Європейського Союзу в сумі 4 078,3 тис.грн на реалізацію проєкту «Підтримка ЄС у забезпеченні житлом внутрішньо переміщених осіб у м.Житомирі».</w:t>
      </w:r>
    </w:p>
    <w:p w:rsidR="00570519" w:rsidRPr="007C1DA3" w:rsidRDefault="00C36A99" w:rsidP="00CC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E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4179" w:rsidRPr="007C1DA3">
        <w:rPr>
          <w:rFonts w:ascii="Times New Roman" w:hAnsi="Times New Roman" w:cs="Times New Roman"/>
          <w:sz w:val="28"/>
          <w:szCs w:val="28"/>
        </w:rPr>
        <w:t>За 2023 р</w:t>
      </w:r>
      <w:r w:rsidR="00403E11" w:rsidRPr="007C1D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4179" w:rsidRPr="007C1DA3">
        <w:rPr>
          <w:rFonts w:ascii="Times New Roman" w:hAnsi="Times New Roman" w:cs="Times New Roman"/>
          <w:sz w:val="28"/>
          <w:szCs w:val="28"/>
        </w:rPr>
        <w:t xml:space="preserve">к </w:t>
      </w:r>
      <w:r w:rsidR="00570519" w:rsidRPr="007C1DA3">
        <w:rPr>
          <w:rFonts w:ascii="Times New Roman" w:hAnsi="Times New Roman" w:cs="Times New Roman"/>
          <w:sz w:val="28"/>
          <w:szCs w:val="28"/>
        </w:rPr>
        <w:t xml:space="preserve">видатки бюджету Житомирської міської територіальної громади проведено у </w:t>
      </w:r>
      <w:proofErr w:type="spellStart"/>
      <w:r w:rsidR="00570519" w:rsidRPr="007C1DA3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570519" w:rsidRPr="007C1DA3">
        <w:rPr>
          <w:rFonts w:ascii="Times New Roman" w:hAnsi="Times New Roman" w:cs="Times New Roman"/>
          <w:sz w:val="28"/>
          <w:szCs w:val="28"/>
        </w:rPr>
        <w:t xml:space="preserve"> </w:t>
      </w:r>
      <w:r w:rsidR="00403E11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5 393 057,2 </w:t>
      </w:r>
      <w:proofErr w:type="gramStart"/>
      <w:r w:rsidR="00570519" w:rsidRPr="007C1DA3">
        <w:rPr>
          <w:rFonts w:ascii="Times New Roman" w:hAnsi="Times New Roman" w:cs="Times New Roman"/>
          <w:sz w:val="28"/>
          <w:szCs w:val="28"/>
        </w:rPr>
        <w:t>тис.грн</w:t>
      </w:r>
      <w:proofErr w:type="gramEnd"/>
      <w:r w:rsidR="00570519" w:rsidRPr="007C1DA3">
        <w:rPr>
          <w:rFonts w:ascii="Times New Roman" w:hAnsi="Times New Roman" w:cs="Times New Roman"/>
          <w:sz w:val="28"/>
          <w:szCs w:val="28"/>
        </w:rPr>
        <w:t xml:space="preserve">, що становить </w:t>
      </w:r>
      <w:r w:rsidR="00403E11" w:rsidRPr="007C1D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70519" w:rsidRPr="007C1DA3">
        <w:rPr>
          <w:rFonts w:ascii="Times New Roman" w:hAnsi="Times New Roman" w:cs="Times New Roman"/>
          <w:sz w:val="28"/>
          <w:szCs w:val="28"/>
        </w:rPr>
        <w:t>7,6</w:t>
      </w:r>
      <w:r w:rsidR="002D429C" w:rsidRPr="007C1D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570519"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519" w:rsidRPr="007C1DA3">
        <w:rPr>
          <w:rFonts w:ascii="Times New Roman" w:hAnsi="Times New Roman" w:cs="Times New Roman"/>
          <w:sz w:val="28"/>
          <w:szCs w:val="28"/>
        </w:rPr>
        <w:t>уточнених</w:t>
      </w:r>
      <w:proofErr w:type="spellEnd"/>
      <w:r w:rsidR="00570519"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519" w:rsidRPr="007C1DA3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="00570519"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519" w:rsidRPr="007C1DA3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="00570519"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519" w:rsidRPr="007C1D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70519" w:rsidRPr="007C1DA3">
        <w:rPr>
          <w:rFonts w:ascii="Times New Roman" w:hAnsi="Times New Roman" w:cs="Times New Roman"/>
          <w:sz w:val="28"/>
          <w:szCs w:val="28"/>
        </w:rPr>
        <w:t xml:space="preserve"> 16</w:t>
      </w:r>
      <w:r w:rsidR="00403E11" w:rsidRPr="007C1DA3">
        <w:rPr>
          <w:rFonts w:ascii="Times New Roman" w:hAnsi="Times New Roman" w:cs="Times New Roman"/>
          <w:sz w:val="28"/>
          <w:szCs w:val="28"/>
          <w:lang w:val="uk-UA"/>
        </w:rPr>
        <w:t>1,3</w:t>
      </w:r>
      <w:r w:rsidR="002D429C" w:rsidRPr="007C1D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570519" w:rsidRPr="007C1DA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70519" w:rsidRPr="007C1DA3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="00570519" w:rsidRPr="007C1DA3">
        <w:rPr>
          <w:rFonts w:ascii="Times New Roman" w:hAnsi="Times New Roman" w:cs="Times New Roman"/>
          <w:sz w:val="28"/>
          <w:szCs w:val="28"/>
        </w:rPr>
        <w:t xml:space="preserve"> видатків </w:t>
      </w:r>
      <w:r w:rsidR="00403E11" w:rsidRPr="007C1D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0519" w:rsidRPr="007C1DA3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570519" w:rsidRPr="007C1DA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403E11" w:rsidRPr="007C1DA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70519" w:rsidRPr="007C1DA3">
        <w:rPr>
          <w:rFonts w:ascii="Times New Roman" w:hAnsi="Times New Roman" w:cs="Times New Roman"/>
          <w:sz w:val="28"/>
          <w:szCs w:val="28"/>
        </w:rPr>
        <w:t>.</w:t>
      </w:r>
    </w:p>
    <w:p w:rsidR="00570519" w:rsidRPr="007C1DA3" w:rsidRDefault="0057051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A3">
        <w:rPr>
          <w:rFonts w:ascii="Times New Roman" w:hAnsi="Times New Roman" w:cs="Times New Roman"/>
          <w:sz w:val="28"/>
          <w:szCs w:val="28"/>
        </w:rPr>
        <w:t>Видатки</w:t>
      </w:r>
      <w:r w:rsidR="00A67FF3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DA3">
        <w:rPr>
          <w:rFonts w:ascii="Times New Roman" w:hAnsi="Times New Roman" w:cs="Times New Roman"/>
          <w:sz w:val="28"/>
          <w:szCs w:val="28"/>
        </w:rPr>
        <w:t>загального фонду громади</w:t>
      </w:r>
      <w:r w:rsidR="00A67FF3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="00A67FF3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DA3">
        <w:rPr>
          <w:rFonts w:ascii="Times New Roman" w:hAnsi="Times New Roman" w:cs="Times New Roman"/>
          <w:sz w:val="28"/>
          <w:szCs w:val="28"/>
        </w:rPr>
        <w:t>3</w:t>
      </w:r>
      <w:r w:rsidR="00403E11" w:rsidRPr="007C1DA3">
        <w:rPr>
          <w:rFonts w:ascii="Times New Roman" w:hAnsi="Times New Roman" w:cs="Times New Roman"/>
          <w:sz w:val="28"/>
          <w:szCs w:val="28"/>
          <w:lang w:val="uk-UA"/>
        </w:rPr>
        <w:t> 499 415,5</w:t>
      </w:r>
      <w:r w:rsidR="00A67FF3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C1DA3">
        <w:rPr>
          <w:rFonts w:ascii="Times New Roman" w:hAnsi="Times New Roman" w:cs="Times New Roman"/>
          <w:sz w:val="28"/>
          <w:szCs w:val="28"/>
        </w:rPr>
        <w:t>тис.грн</w:t>
      </w:r>
      <w:proofErr w:type="gramEnd"/>
      <w:r w:rsidRPr="007C1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фонду бюджету– </w:t>
      </w:r>
      <w:r w:rsidR="00403E11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1 893 641,7 </w:t>
      </w:r>
      <w:r w:rsidRPr="007C1DA3">
        <w:rPr>
          <w:rFonts w:ascii="Times New Roman" w:hAnsi="Times New Roman" w:cs="Times New Roman"/>
          <w:sz w:val="28"/>
          <w:szCs w:val="28"/>
        </w:rPr>
        <w:t xml:space="preserve">тис.грн, у тому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бюджет розвитку – </w:t>
      </w:r>
      <w:r w:rsidR="00743A6B" w:rsidRPr="007C1DA3">
        <w:rPr>
          <w:rFonts w:ascii="Times New Roman" w:hAnsi="Times New Roman" w:cs="Times New Roman"/>
          <w:sz w:val="28"/>
          <w:szCs w:val="28"/>
        </w:rPr>
        <w:t>1</w:t>
      </w:r>
      <w:r w:rsidR="00975629" w:rsidRPr="007C1DA3">
        <w:rPr>
          <w:rFonts w:ascii="Times New Roman" w:hAnsi="Times New Roman" w:cs="Times New Roman"/>
          <w:sz w:val="28"/>
          <w:szCs w:val="28"/>
        </w:rPr>
        <w:t> </w:t>
      </w:r>
      <w:r w:rsidR="00975629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624 761,6 </w:t>
      </w:r>
      <w:r w:rsidRPr="007C1DA3">
        <w:rPr>
          <w:rFonts w:ascii="Times New Roman" w:hAnsi="Times New Roman" w:cs="Times New Roman"/>
          <w:sz w:val="28"/>
          <w:szCs w:val="28"/>
        </w:rPr>
        <w:t>тис.грн.</w:t>
      </w:r>
    </w:p>
    <w:p w:rsidR="006B4179" w:rsidRPr="007C1DA3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питому вагу в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бюджету громади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видатки на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освіти,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r w:rsidR="002D429C" w:rsidRPr="007C1DA3">
        <w:rPr>
          <w:rFonts w:ascii="Times New Roman" w:hAnsi="Times New Roman" w:cs="Times New Roman"/>
          <w:sz w:val="28"/>
          <w:szCs w:val="28"/>
          <w:lang w:val="uk-UA"/>
        </w:rPr>
        <w:t>2 082 464,5</w:t>
      </w:r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DA3">
        <w:rPr>
          <w:rFonts w:ascii="Times New Roman" w:hAnsi="Times New Roman" w:cs="Times New Roman"/>
          <w:sz w:val="28"/>
          <w:szCs w:val="28"/>
        </w:rPr>
        <w:t>тис.грн</w:t>
      </w:r>
      <w:proofErr w:type="gram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3</w:t>
      </w:r>
      <w:r w:rsidR="002D429C" w:rsidRPr="007C1DA3">
        <w:rPr>
          <w:rFonts w:ascii="Times New Roman" w:hAnsi="Times New Roman" w:cs="Times New Roman"/>
          <w:sz w:val="28"/>
          <w:szCs w:val="28"/>
          <w:lang w:val="uk-UA"/>
        </w:rPr>
        <w:t>8,6%</w:t>
      </w:r>
      <w:r w:rsidRPr="007C1DA3">
        <w:rPr>
          <w:rFonts w:ascii="Times New Roman" w:hAnsi="Times New Roman" w:cs="Times New Roman"/>
          <w:sz w:val="28"/>
          <w:szCs w:val="28"/>
        </w:rPr>
        <w:t xml:space="preserve"> загального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. За рахунок освітньої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з державного бюджету видатки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r w:rsidR="002D429C" w:rsidRPr="007C1DA3">
        <w:rPr>
          <w:rFonts w:ascii="Times New Roman" w:hAnsi="Times New Roman" w:cs="Times New Roman"/>
          <w:sz w:val="28"/>
          <w:szCs w:val="28"/>
          <w:lang w:val="uk-UA"/>
        </w:rPr>
        <w:t>520 790,3</w:t>
      </w:r>
      <w:r w:rsidRPr="007C1DA3">
        <w:rPr>
          <w:rFonts w:ascii="Times New Roman" w:hAnsi="Times New Roman" w:cs="Times New Roman"/>
          <w:sz w:val="28"/>
          <w:szCs w:val="28"/>
        </w:rPr>
        <w:t xml:space="preserve"> тис.грн.</w:t>
      </w:r>
    </w:p>
    <w:p w:rsidR="006B4179" w:rsidRPr="007C1DA3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A3">
        <w:rPr>
          <w:rFonts w:ascii="Times New Roman" w:hAnsi="Times New Roman" w:cs="Times New Roman"/>
          <w:sz w:val="28"/>
          <w:szCs w:val="28"/>
        </w:rPr>
        <w:t xml:space="preserve">Видатки на виконання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охорони здоров’я становили </w:t>
      </w:r>
      <w:r w:rsidR="002D429C" w:rsidRPr="007C1DA3">
        <w:rPr>
          <w:rFonts w:ascii="Times New Roman" w:hAnsi="Times New Roman" w:cs="Times New Roman"/>
          <w:sz w:val="28"/>
          <w:szCs w:val="28"/>
          <w:lang w:val="uk-UA"/>
        </w:rPr>
        <w:t>103 733,5</w:t>
      </w:r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DA3">
        <w:rPr>
          <w:rFonts w:ascii="Times New Roman" w:hAnsi="Times New Roman" w:cs="Times New Roman"/>
          <w:sz w:val="28"/>
          <w:szCs w:val="28"/>
        </w:rPr>
        <w:t>тис.грн</w:t>
      </w:r>
      <w:proofErr w:type="gram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r w:rsidR="002D429C" w:rsidRPr="007C1DA3">
        <w:rPr>
          <w:rFonts w:ascii="Times New Roman" w:hAnsi="Times New Roman" w:cs="Times New Roman"/>
          <w:sz w:val="28"/>
          <w:szCs w:val="28"/>
          <w:lang w:val="uk-UA"/>
        </w:rPr>
        <w:t>96,8</w:t>
      </w:r>
      <w:r w:rsidRPr="007C1DA3">
        <w:rPr>
          <w:rFonts w:ascii="Times New Roman" w:hAnsi="Times New Roman" w:cs="Times New Roman"/>
          <w:sz w:val="28"/>
          <w:szCs w:val="28"/>
        </w:rPr>
        <w:t xml:space="preserve">%  від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6B4179" w:rsidRPr="007C1DA3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A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у сфері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та  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забезпечення – </w:t>
      </w:r>
      <w:r w:rsidR="00356CAF" w:rsidRPr="007C1DA3">
        <w:rPr>
          <w:rFonts w:ascii="Times New Roman" w:hAnsi="Times New Roman" w:cs="Times New Roman"/>
          <w:sz w:val="28"/>
          <w:szCs w:val="28"/>
          <w:lang w:val="uk-UA"/>
        </w:rPr>
        <w:t>215 755,7</w:t>
      </w:r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DA3">
        <w:rPr>
          <w:rFonts w:ascii="Times New Roman" w:hAnsi="Times New Roman" w:cs="Times New Roman"/>
          <w:sz w:val="28"/>
          <w:szCs w:val="28"/>
        </w:rPr>
        <w:t>тис.грн</w:t>
      </w:r>
      <w:proofErr w:type="gramEnd"/>
      <w:r w:rsidRPr="007C1DA3">
        <w:rPr>
          <w:rFonts w:ascii="Times New Roman" w:hAnsi="Times New Roman" w:cs="Times New Roman"/>
          <w:sz w:val="28"/>
          <w:szCs w:val="28"/>
        </w:rPr>
        <w:t xml:space="preserve">, що на </w:t>
      </w:r>
      <w:r w:rsidR="00356CAF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109 752,3 </w:t>
      </w:r>
      <w:r w:rsidRPr="007C1DA3">
        <w:rPr>
          <w:rFonts w:ascii="Times New Roman" w:hAnsi="Times New Roman" w:cs="Times New Roman"/>
          <w:sz w:val="28"/>
          <w:szCs w:val="28"/>
        </w:rPr>
        <w:t>тис.грн</w:t>
      </w:r>
      <w:r w:rsidR="00A655E3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 або у 2 рази</w:t>
      </w:r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r w:rsidR="00356CAF" w:rsidRPr="007C1D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1DA3">
        <w:rPr>
          <w:rFonts w:ascii="Times New Roman" w:hAnsi="Times New Roman" w:cs="Times New Roman"/>
          <w:sz w:val="28"/>
          <w:szCs w:val="28"/>
        </w:rPr>
        <w:t xml:space="preserve"> минуло</w:t>
      </w:r>
      <w:r w:rsidR="00356CAF" w:rsidRPr="007C1DA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356CAF" w:rsidRPr="007C1DA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7C1DA3">
        <w:rPr>
          <w:rFonts w:ascii="Times New Roman" w:hAnsi="Times New Roman" w:cs="Times New Roman"/>
          <w:sz w:val="28"/>
          <w:szCs w:val="28"/>
        </w:rPr>
        <w:t>.</w:t>
      </w:r>
    </w:p>
    <w:p w:rsidR="006B4179" w:rsidRPr="007C1DA3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A3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«Культура»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r w:rsidR="005F471C" w:rsidRPr="007C1DA3">
        <w:rPr>
          <w:rFonts w:ascii="Times New Roman" w:hAnsi="Times New Roman" w:cs="Times New Roman"/>
          <w:sz w:val="28"/>
          <w:szCs w:val="28"/>
          <w:lang w:val="uk-UA"/>
        </w:rPr>
        <w:t>29 849,0</w:t>
      </w:r>
      <w:r w:rsidRPr="007C1DA3">
        <w:rPr>
          <w:rFonts w:ascii="Times New Roman" w:hAnsi="Times New Roman" w:cs="Times New Roman"/>
          <w:sz w:val="28"/>
          <w:szCs w:val="28"/>
        </w:rPr>
        <w:t xml:space="preserve"> тис.грн, що на </w:t>
      </w:r>
      <w:r w:rsidR="005F471C" w:rsidRPr="007C1DA3">
        <w:rPr>
          <w:rFonts w:ascii="Times New Roman" w:hAnsi="Times New Roman" w:cs="Times New Roman"/>
          <w:sz w:val="28"/>
          <w:szCs w:val="28"/>
          <w:lang w:val="uk-UA"/>
        </w:rPr>
        <w:t>5 407,6</w:t>
      </w:r>
      <w:r w:rsidRPr="007C1DA3">
        <w:rPr>
          <w:rFonts w:ascii="Times New Roman" w:hAnsi="Times New Roman" w:cs="Times New Roman"/>
          <w:sz w:val="28"/>
          <w:szCs w:val="28"/>
        </w:rPr>
        <w:t xml:space="preserve"> тис.грн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r w:rsidR="005F471C" w:rsidRPr="007C1D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1DA3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F471C" w:rsidRPr="007C1DA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7C1DA3">
        <w:rPr>
          <w:rFonts w:ascii="Times New Roman" w:hAnsi="Times New Roman" w:cs="Times New Roman"/>
          <w:sz w:val="28"/>
          <w:szCs w:val="28"/>
        </w:rPr>
        <w:t>.</w:t>
      </w:r>
    </w:p>
    <w:p w:rsidR="006B4179" w:rsidRPr="007C1DA3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і спорту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профінансовані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r w:rsidR="005F471C" w:rsidRPr="007C1DA3">
        <w:rPr>
          <w:rFonts w:ascii="Times New Roman" w:hAnsi="Times New Roman" w:cs="Times New Roman"/>
          <w:sz w:val="28"/>
          <w:szCs w:val="28"/>
          <w:lang w:val="uk-UA"/>
        </w:rPr>
        <w:t>34 689,3</w:t>
      </w:r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DA3">
        <w:rPr>
          <w:rFonts w:ascii="Times New Roman" w:hAnsi="Times New Roman" w:cs="Times New Roman"/>
          <w:sz w:val="28"/>
          <w:szCs w:val="28"/>
        </w:rPr>
        <w:t>тис.грн</w:t>
      </w:r>
      <w:proofErr w:type="gram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r w:rsidR="005F471C" w:rsidRPr="007C1DA3">
        <w:rPr>
          <w:rFonts w:ascii="Times New Roman" w:hAnsi="Times New Roman" w:cs="Times New Roman"/>
          <w:sz w:val="28"/>
          <w:szCs w:val="28"/>
          <w:lang w:val="uk-UA"/>
        </w:rPr>
        <w:t>101,7</w:t>
      </w:r>
      <w:r w:rsidRPr="007C1DA3">
        <w:rPr>
          <w:rFonts w:ascii="Times New Roman" w:hAnsi="Times New Roman" w:cs="Times New Roman"/>
          <w:sz w:val="28"/>
          <w:szCs w:val="28"/>
        </w:rPr>
        <w:t xml:space="preserve">% від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>.</w:t>
      </w:r>
    </w:p>
    <w:p w:rsidR="006B4179" w:rsidRPr="007C1DA3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A3">
        <w:rPr>
          <w:rFonts w:ascii="Times New Roman" w:hAnsi="Times New Roman" w:cs="Times New Roman"/>
          <w:sz w:val="28"/>
          <w:szCs w:val="28"/>
        </w:rPr>
        <w:t xml:space="preserve">Видатки на виконання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житлово-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господарства громади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профінансовані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r w:rsidR="00A434ED" w:rsidRPr="007C1DA3">
        <w:rPr>
          <w:rFonts w:ascii="Times New Roman" w:hAnsi="Times New Roman" w:cs="Times New Roman"/>
          <w:sz w:val="28"/>
          <w:szCs w:val="28"/>
          <w:lang w:val="uk-UA"/>
        </w:rPr>
        <w:t>345 500,4</w:t>
      </w:r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DA3">
        <w:rPr>
          <w:rFonts w:ascii="Times New Roman" w:hAnsi="Times New Roman" w:cs="Times New Roman"/>
          <w:sz w:val="28"/>
          <w:szCs w:val="28"/>
        </w:rPr>
        <w:t>тис.грн</w:t>
      </w:r>
      <w:proofErr w:type="gramEnd"/>
      <w:r w:rsidRPr="007C1DA3">
        <w:rPr>
          <w:rFonts w:ascii="Times New Roman" w:hAnsi="Times New Roman" w:cs="Times New Roman"/>
          <w:sz w:val="28"/>
          <w:szCs w:val="28"/>
        </w:rPr>
        <w:t xml:space="preserve">, з них на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– </w:t>
      </w:r>
      <w:r w:rsidR="00A434ED" w:rsidRPr="007C1DA3">
        <w:rPr>
          <w:rFonts w:ascii="Times New Roman" w:hAnsi="Times New Roman" w:cs="Times New Roman"/>
          <w:sz w:val="28"/>
          <w:szCs w:val="28"/>
          <w:lang w:val="uk-UA"/>
        </w:rPr>
        <w:t>205 820,7</w:t>
      </w:r>
      <w:r w:rsidRPr="007C1DA3">
        <w:rPr>
          <w:rFonts w:ascii="Times New Roman" w:hAnsi="Times New Roman" w:cs="Times New Roman"/>
          <w:sz w:val="28"/>
          <w:szCs w:val="28"/>
        </w:rPr>
        <w:t xml:space="preserve"> тис.грн, на забезпечення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теплової енергії –</w:t>
      </w:r>
      <w:r w:rsidR="00A434ED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 116 027,4</w:t>
      </w:r>
      <w:r w:rsidRPr="007C1DA3">
        <w:rPr>
          <w:rFonts w:ascii="Times New Roman" w:hAnsi="Times New Roman" w:cs="Times New Roman"/>
          <w:sz w:val="28"/>
          <w:szCs w:val="28"/>
        </w:rPr>
        <w:t xml:space="preserve"> тис.грн,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заходи та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–  </w:t>
      </w:r>
      <w:r w:rsidR="00A434ED" w:rsidRPr="007C1DA3">
        <w:rPr>
          <w:rFonts w:ascii="Times New Roman" w:hAnsi="Times New Roman" w:cs="Times New Roman"/>
          <w:sz w:val="28"/>
          <w:szCs w:val="28"/>
          <w:lang w:val="uk-UA"/>
        </w:rPr>
        <w:t>23 652,3</w:t>
      </w:r>
      <w:r w:rsidRPr="007C1DA3">
        <w:rPr>
          <w:rFonts w:ascii="Times New Roman" w:hAnsi="Times New Roman" w:cs="Times New Roman"/>
          <w:sz w:val="28"/>
          <w:szCs w:val="28"/>
        </w:rPr>
        <w:t xml:space="preserve"> тис.грн.</w:t>
      </w:r>
    </w:p>
    <w:p w:rsidR="006B4179" w:rsidRPr="007C1DA3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A3">
        <w:rPr>
          <w:rFonts w:ascii="Times New Roman" w:hAnsi="Times New Roman" w:cs="Times New Roman"/>
          <w:sz w:val="28"/>
          <w:szCs w:val="28"/>
        </w:rPr>
        <w:lastRenderedPageBreak/>
        <w:t xml:space="preserve">На забезпечення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електротранспортом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профінансовані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видатки у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r w:rsidR="00A434ED" w:rsidRPr="007C1DA3">
        <w:rPr>
          <w:rFonts w:ascii="Times New Roman" w:hAnsi="Times New Roman" w:cs="Times New Roman"/>
          <w:sz w:val="28"/>
          <w:szCs w:val="28"/>
          <w:lang w:val="uk-UA"/>
        </w:rPr>
        <w:t>156 040,7</w:t>
      </w:r>
      <w:r w:rsidRPr="007C1DA3">
        <w:rPr>
          <w:rFonts w:ascii="Times New Roman" w:hAnsi="Times New Roman" w:cs="Times New Roman"/>
          <w:sz w:val="28"/>
          <w:szCs w:val="28"/>
        </w:rPr>
        <w:t xml:space="preserve"> тис.грн.</w:t>
      </w:r>
    </w:p>
    <w:p w:rsidR="006B4179" w:rsidRPr="007C1DA3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A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00FD0" w:rsidRPr="007C1DA3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F53EDA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0FD0" w:rsidRPr="007C1DA3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="00700FD0" w:rsidRPr="007C1DA3">
        <w:rPr>
          <w:rFonts w:ascii="Times New Roman" w:hAnsi="Times New Roman" w:cs="Times New Roman"/>
          <w:sz w:val="28"/>
          <w:szCs w:val="28"/>
        </w:rPr>
        <w:t xml:space="preserve"> інфраструктури та </w:t>
      </w:r>
      <w:proofErr w:type="spellStart"/>
      <w:r w:rsidR="00700FD0" w:rsidRPr="007C1DA3">
        <w:rPr>
          <w:rFonts w:ascii="Times New Roman" w:hAnsi="Times New Roman" w:cs="Times New Roman"/>
          <w:sz w:val="28"/>
          <w:szCs w:val="28"/>
        </w:rPr>
        <w:t>дорожнє</w:t>
      </w:r>
      <w:proofErr w:type="spellEnd"/>
      <w:r w:rsidR="00700FD0" w:rsidRPr="007C1DA3">
        <w:rPr>
          <w:rFonts w:ascii="Times New Roman" w:hAnsi="Times New Roman" w:cs="Times New Roman"/>
          <w:sz w:val="28"/>
          <w:szCs w:val="28"/>
        </w:rPr>
        <w:t xml:space="preserve"> господарство</w:t>
      </w:r>
      <w:r w:rsidR="00F53EDA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FD0" w:rsidRPr="007C1DA3">
        <w:rPr>
          <w:rFonts w:ascii="Times New Roman" w:hAnsi="Times New Roman" w:cs="Times New Roman"/>
          <w:sz w:val="28"/>
          <w:szCs w:val="28"/>
        </w:rPr>
        <w:t>громади</w:t>
      </w:r>
      <w:r w:rsidR="00A434ED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DA3">
        <w:rPr>
          <w:rFonts w:ascii="Times New Roman" w:hAnsi="Times New Roman" w:cs="Times New Roman"/>
          <w:sz w:val="28"/>
          <w:szCs w:val="28"/>
        </w:rPr>
        <w:t xml:space="preserve">–  </w:t>
      </w:r>
      <w:r w:rsidR="00A434ED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236 546,5 </w:t>
      </w:r>
      <w:r w:rsidRPr="007C1DA3">
        <w:rPr>
          <w:rFonts w:ascii="Times New Roman" w:hAnsi="Times New Roman" w:cs="Times New Roman"/>
          <w:sz w:val="28"/>
          <w:szCs w:val="28"/>
        </w:rPr>
        <w:t>тис.грн.</w:t>
      </w:r>
    </w:p>
    <w:p w:rsidR="006B4179" w:rsidRPr="007C1DA3" w:rsidRDefault="006B4179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A3">
        <w:rPr>
          <w:rFonts w:ascii="Times New Roman" w:hAnsi="Times New Roman" w:cs="Times New Roman"/>
          <w:sz w:val="28"/>
          <w:szCs w:val="28"/>
        </w:rPr>
        <w:t xml:space="preserve">За рахунок субвенцій з державного та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="00390B68" w:rsidRPr="007C1DA3">
        <w:rPr>
          <w:rFonts w:ascii="Times New Roman" w:hAnsi="Times New Roman" w:cs="Times New Roman"/>
          <w:sz w:val="28"/>
          <w:szCs w:val="28"/>
          <w:lang w:val="uk-UA"/>
        </w:rPr>
        <w:t>, грантових коштів</w:t>
      </w:r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профінансованих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видатків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r w:rsidR="00390B68" w:rsidRPr="007C1DA3">
        <w:rPr>
          <w:rFonts w:ascii="Times New Roman" w:hAnsi="Times New Roman" w:cs="Times New Roman"/>
          <w:sz w:val="28"/>
          <w:szCs w:val="28"/>
          <w:lang w:val="uk-UA"/>
        </w:rPr>
        <w:t>674 024,5</w:t>
      </w:r>
      <w:r w:rsidRPr="007C1DA3">
        <w:rPr>
          <w:rFonts w:ascii="Times New Roman" w:hAnsi="Times New Roman" w:cs="Times New Roman"/>
          <w:sz w:val="28"/>
          <w:szCs w:val="28"/>
        </w:rPr>
        <w:t xml:space="preserve"> тис.грн.</w:t>
      </w:r>
    </w:p>
    <w:p w:rsidR="00C361AA" w:rsidRPr="007C1DA3" w:rsidRDefault="00C361AA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DA3">
        <w:rPr>
          <w:rFonts w:ascii="Times New Roman" w:hAnsi="Times New Roman" w:cs="Times New Roman"/>
          <w:sz w:val="28"/>
          <w:szCs w:val="28"/>
          <w:lang w:val="uk-UA"/>
        </w:rPr>
        <w:t>Також введення воєнного стану в Україні спричинило збільшення обсягів фінансової підтримки з бюджету громади на реалізацію заходів територіальної оборони, покращення матеріального забезпечення військових частин та сил безпеки</w:t>
      </w:r>
      <w:r w:rsidR="007C1DA3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 та подолання наслідків збройної агресії російської федерації</w:t>
      </w:r>
      <w:r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. Видатки на відповідні цілі за рахунок загального та спеціального фонду бюджету громади склали </w:t>
      </w:r>
      <w:r w:rsidR="007C1DA3" w:rsidRPr="007C1DA3">
        <w:rPr>
          <w:rFonts w:ascii="Times New Roman" w:hAnsi="Times New Roman" w:cs="Times New Roman"/>
          <w:sz w:val="28"/>
          <w:szCs w:val="28"/>
          <w:lang w:val="uk-UA"/>
        </w:rPr>
        <w:t>понад 1 млрд. 576 млн. грн. Крім того, за рішенням міської ради тимчасово вільні кошти бюджету громади направлялись на придбання військових облігацій, цільовим призначенням яких є допомога ЗСУ.</w:t>
      </w:r>
    </w:p>
    <w:p w:rsidR="00B3234D" w:rsidRPr="007C1DA3" w:rsidRDefault="00B3234D" w:rsidP="00A67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DA3">
        <w:rPr>
          <w:rFonts w:ascii="Times New Roman" w:hAnsi="Times New Roman" w:cs="Times New Roman"/>
          <w:sz w:val="28"/>
          <w:szCs w:val="28"/>
        </w:rPr>
        <w:t>За 2023 р</w:t>
      </w:r>
      <w:r w:rsidR="00A434ED" w:rsidRPr="007C1D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434ED" w:rsidRPr="007C1DA3">
        <w:rPr>
          <w:rFonts w:ascii="Times New Roman" w:hAnsi="Times New Roman" w:cs="Times New Roman"/>
          <w:sz w:val="28"/>
          <w:szCs w:val="28"/>
        </w:rPr>
        <w:t>к</w:t>
      </w:r>
      <w:r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="0023577E" w:rsidRPr="007C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23577E" w:rsidRPr="007C1DA3">
        <w:rPr>
          <w:rFonts w:ascii="Times New Roman" w:hAnsi="Times New Roman" w:cs="Times New Roman"/>
          <w:sz w:val="28"/>
          <w:szCs w:val="28"/>
        </w:rPr>
        <w:t xml:space="preserve"> </w:t>
      </w:r>
      <w:r w:rsidR="00AA1E52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обсязі виплату заробітної плати та проведення розрахунків за енергоносії та комунальні послуги, забезпечення заходів з безпеки та оборони, підтримку ветеранів та ВПО, соціальну підтримку найбільш незахищених верств населення, </w:t>
      </w:r>
      <w:r w:rsidRPr="007C1DA3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DA3">
        <w:rPr>
          <w:rFonts w:ascii="Times New Roman" w:hAnsi="Times New Roman" w:cs="Times New Roman"/>
          <w:sz w:val="28"/>
          <w:szCs w:val="28"/>
        </w:rPr>
        <w:t>кредитних</w:t>
      </w:r>
      <w:proofErr w:type="spellEnd"/>
      <w:r w:rsidRPr="007C1DA3">
        <w:rPr>
          <w:rFonts w:ascii="Times New Roman" w:hAnsi="Times New Roman" w:cs="Times New Roman"/>
          <w:sz w:val="28"/>
          <w:szCs w:val="28"/>
        </w:rPr>
        <w:t xml:space="preserve"> договорах</w:t>
      </w:r>
      <w:r w:rsidR="00AA1E52" w:rsidRPr="007C1DA3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7C1DA3">
        <w:rPr>
          <w:rFonts w:ascii="Times New Roman" w:hAnsi="Times New Roman" w:cs="Times New Roman"/>
          <w:sz w:val="28"/>
          <w:szCs w:val="28"/>
        </w:rPr>
        <w:t>.</w:t>
      </w:r>
    </w:p>
    <w:sectPr w:rsidR="00B3234D" w:rsidRPr="007C1DA3" w:rsidSect="00A67FF3">
      <w:pgSz w:w="12240" w:h="15840"/>
      <w:pgMar w:top="426" w:right="4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3D64"/>
    <w:multiLevelType w:val="hybridMultilevel"/>
    <w:tmpl w:val="EEFA9A5E"/>
    <w:lvl w:ilvl="0" w:tplc="B914D28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lang w:val="ru-RU"/>
      </w:rPr>
    </w:lvl>
    <w:lvl w:ilvl="1" w:tplc="36D84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27C7D"/>
    <w:rsid w:val="00006E1D"/>
    <w:rsid w:val="0001024A"/>
    <w:rsid w:val="000650D5"/>
    <w:rsid w:val="000C52C7"/>
    <w:rsid w:val="000E3509"/>
    <w:rsid w:val="00104ECD"/>
    <w:rsid w:val="0011233C"/>
    <w:rsid w:val="00124BEA"/>
    <w:rsid w:val="0017662B"/>
    <w:rsid w:val="0018657E"/>
    <w:rsid w:val="0020679C"/>
    <w:rsid w:val="00207BD0"/>
    <w:rsid w:val="0023577E"/>
    <w:rsid w:val="002424FA"/>
    <w:rsid w:val="0026054F"/>
    <w:rsid w:val="002C2E5D"/>
    <w:rsid w:val="002D429C"/>
    <w:rsid w:val="00356CAF"/>
    <w:rsid w:val="00383475"/>
    <w:rsid w:val="00390B68"/>
    <w:rsid w:val="003B4BD3"/>
    <w:rsid w:val="003D2B11"/>
    <w:rsid w:val="00403E11"/>
    <w:rsid w:val="00475A43"/>
    <w:rsid w:val="00484C62"/>
    <w:rsid w:val="00497166"/>
    <w:rsid w:val="004A0C32"/>
    <w:rsid w:val="00570519"/>
    <w:rsid w:val="005F471C"/>
    <w:rsid w:val="006327B4"/>
    <w:rsid w:val="006700D8"/>
    <w:rsid w:val="00683FFF"/>
    <w:rsid w:val="006A41E0"/>
    <w:rsid w:val="006B4179"/>
    <w:rsid w:val="00700FD0"/>
    <w:rsid w:val="00726458"/>
    <w:rsid w:val="0073058F"/>
    <w:rsid w:val="00743A6B"/>
    <w:rsid w:val="00756EB0"/>
    <w:rsid w:val="0077539A"/>
    <w:rsid w:val="007B717E"/>
    <w:rsid w:val="007B7EB7"/>
    <w:rsid w:val="007C1DA3"/>
    <w:rsid w:val="00896786"/>
    <w:rsid w:val="008C5D17"/>
    <w:rsid w:val="009141FB"/>
    <w:rsid w:val="00927C7D"/>
    <w:rsid w:val="00975629"/>
    <w:rsid w:val="00A34455"/>
    <w:rsid w:val="00A434ED"/>
    <w:rsid w:val="00A47F38"/>
    <w:rsid w:val="00A655E3"/>
    <w:rsid w:val="00A67060"/>
    <w:rsid w:val="00A67FF3"/>
    <w:rsid w:val="00A73CEA"/>
    <w:rsid w:val="00AA1E52"/>
    <w:rsid w:val="00B062E7"/>
    <w:rsid w:val="00B3234D"/>
    <w:rsid w:val="00B61AEE"/>
    <w:rsid w:val="00B76165"/>
    <w:rsid w:val="00BA077D"/>
    <w:rsid w:val="00BB462F"/>
    <w:rsid w:val="00BF1C2F"/>
    <w:rsid w:val="00C361AA"/>
    <w:rsid w:val="00C36A99"/>
    <w:rsid w:val="00C865C9"/>
    <w:rsid w:val="00CC0270"/>
    <w:rsid w:val="00D46C1A"/>
    <w:rsid w:val="00D71DAF"/>
    <w:rsid w:val="00D97BF4"/>
    <w:rsid w:val="00DD16CF"/>
    <w:rsid w:val="00E11F5D"/>
    <w:rsid w:val="00E6367B"/>
    <w:rsid w:val="00EA3581"/>
    <w:rsid w:val="00F300C8"/>
    <w:rsid w:val="00F5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A643C-822D-4581-8606-C56770D2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9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38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700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0D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70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2694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2023-12-20T13:21:00Z</cp:lastPrinted>
  <dcterms:created xsi:type="dcterms:W3CDTF">2024-01-30T10:22:00Z</dcterms:created>
  <dcterms:modified xsi:type="dcterms:W3CDTF">2024-01-31T07:41:00Z</dcterms:modified>
</cp:coreProperties>
</file>