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F17E2" w14:textId="77777777" w:rsidR="005E4A30" w:rsidRDefault="005E4A30" w:rsidP="001936AA">
      <w:pPr>
        <w:shd w:val="clear" w:color="auto" w:fill="FFFFFF"/>
        <w:tabs>
          <w:tab w:val="left" w:pos="426"/>
        </w:tabs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B507A43" w14:textId="77777777" w:rsidR="005E4A30" w:rsidRDefault="005E4A30" w:rsidP="001936AA">
      <w:pPr>
        <w:shd w:val="clear" w:color="auto" w:fill="FFFFFF"/>
        <w:tabs>
          <w:tab w:val="left" w:pos="426"/>
        </w:tabs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CF3D86E" w14:textId="13541258" w:rsidR="003E5F97" w:rsidRPr="003E5F97" w:rsidRDefault="003E5F97" w:rsidP="001936AA">
      <w:pPr>
        <w:shd w:val="clear" w:color="auto" w:fill="FFFFFF"/>
        <w:tabs>
          <w:tab w:val="left" w:pos="426"/>
        </w:tabs>
        <w:ind w:firstLine="426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3E5F97">
        <w:rPr>
          <w:rFonts w:ascii="Times New Roman" w:hAnsi="Times New Roman" w:cs="Times New Roman"/>
          <w:sz w:val="28"/>
          <w:szCs w:val="28"/>
        </w:rPr>
        <w:t>Порівняльна</w:t>
      </w:r>
      <w:proofErr w:type="spellEnd"/>
      <w:r w:rsidRPr="003E5F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5F97">
        <w:rPr>
          <w:rFonts w:ascii="Times New Roman" w:hAnsi="Times New Roman" w:cs="Times New Roman"/>
          <w:sz w:val="28"/>
          <w:szCs w:val="28"/>
        </w:rPr>
        <w:t>таблиця</w:t>
      </w:r>
      <w:proofErr w:type="spellEnd"/>
      <w:r w:rsidRPr="003E5F97">
        <w:rPr>
          <w:rFonts w:ascii="Times New Roman" w:hAnsi="Times New Roman" w:cs="Times New Roman"/>
          <w:sz w:val="28"/>
          <w:szCs w:val="28"/>
        </w:rPr>
        <w:t xml:space="preserve"> до проєкту </w:t>
      </w:r>
      <w:proofErr w:type="spellStart"/>
      <w:r w:rsidRPr="003E5F9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E5F9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32270664"/>
      <w:r w:rsidR="001936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5F97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Pr="003E5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внесення змін та доповнень до рішення міської ради від 24.12.2020 р. №30</w:t>
      </w:r>
    </w:p>
    <w:p w14:paraId="7BFEA4E1" w14:textId="6A695151" w:rsidR="003E5F97" w:rsidRDefault="003E5F97" w:rsidP="001936AA">
      <w:pPr>
        <w:ind w:left="567" w:hanging="14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 w:bidi="ar-SA"/>
        </w:rPr>
      </w:pPr>
      <w:r w:rsidRPr="003E5F97">
        <w:rPr>
          <w:rFonts w:ascii="Times New Roman" w:eastAsia="Times New Roman" w:hAnsi="Times New Roman" w:cs="Times New Roman"/>
          <w:sz w:val="28"/>
          <w:szCs w:val="28"/>
          <w:lang w:val="uk-UA" w:eastAsia="ru-RU" w:bidi="ar-SA"/>
        </w:rPr>
        <w:t>«Про Положення про постійні комісії Житомирської міської ради восьмого скликання»</w:t>
      </w:r>
    </w:p>
    <w:p w14:paraId="1A65FE2E" w14:textId="77777777" w:rsidR="001936AA" w:rsidRPr="003E5F97" w:rsidRDefault="001936AA" w:rsidP="001936AA">
      <w:pPr>
        <w:ind w:left="567" w:hanging="14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 w:bidi="ar-S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9461"/>
      </w:tblGrid>
      <w:tr w:rsidR="003E5F97" w14:paraId="294840D1" w14:textId="77777777" w:rsidTr="005E4A30">
        <w:tc>
          <w:tcPr>
            <w:tcW w:w="562" w:type="dxa"/>
          </w:tcPr>
          <w:bookmarkEnd w:id="0"/>
          <w:p w14:paraId="0AD2BED5" w14:textId="05659688" w:rsidR="003E5F97" w:rsidRDefault="003E5F97">
            <w:pPr>
              <w:rPr>
                <w:rFonts w:hint="eastAsia"/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5103" w:type="dxa"/>
          </w:tcPr>
          <w:p w14:paraId="51EF9678" w14:textId="1D70AAD9" w:rsidR="003E5F97" w:rsidRPr="003E5F97" w:rsidRDefault="003E5F97" w:rsidP="003E5F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5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Було</w:t>
            </w:r>
          </w:p>
        </w:tc>
        <w:tc>
          <w:tcPr>
            <w:tcW w:w="9461" w:type="dxa"/>
          </w:tcPr>
          <w:p w14:paraId="6F6C500F" w14:textId="53D255C7" w:rsidR="003E5F97" w:rsidRPr="003E5F97" w:rsidRDefault="003E5F97" w:rsidP="003E5F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5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Стало</w:t>
            </w:r>
          </w:p>
        </w:tc>
      </w:tr>
      <w:tr w:rsidR="00EC184A" w14:paraId="78F2A8C4" w14:textId="77777777" w:rsidTr="005E4A30">
        <w:tc>
          <w:tcPr>
            <w:tcW w:w="562" w:type="dxa"/>
          </w:tcPr>
          <w:p w14:paraId="1D6F46CB" w14:textId="77777777" w:rsidR="00EC184A" w:rsidRDefault="00EC184A">
            <w:pPr>
              <w:rPr>
                <w:rFonts w:hint="eastAsia"/>
                <w:lang w:val="uk-UA"/>
              </w:rPr>
            </w:pPr>
          </w:p>
        </w:tc>
        <w:tc>
          <w:tcPr>
            <w:tcW w:w="14564" w:type="dxa"/>
            <w:gridSpan w:val="2"/>
          </w:tcPr>
          <w:p w14:paraId="61CC62AE" w14:textId="7A559C9F" w:rsidR="00EC184A" w:rsidRPr="00EC184A" w:rsidRDefault="00EC184A" w:rsidP="003E5F9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184A">
              <w:rPr>
                <w:bCs/>
                <w:color w:val="000000"/>
                <w:spacing w:val="-5"/>
                <w:sz w:val="28"/>
                <w:lang w:val="uk-UA"/>
              </w:rPr>
              <w:t>Розділ 4. Організація роботи постійних комісій</w:t>
            </w:r>
          </w:p>
        </w:tc>
      </w:tr>
      <w:tr w:rsidR="003E5F97" w:rsidRPr="005E4A30" w14:paraId="3FAF442E" w14:textId="77777777" w:rsidTr="005E4A30">
        <w:trPr>
          <w:trHeight w:val="2822"/>
        </w:trPr>
        <w:tc>
          <w:tcPr>
            <w:tcW w:w="562" w:type="dxa"/>
          </w:tcPr>
          <w:p w14:paraId="53EB6505" w14:textId="0F0BCC2C" w:rsidR="003E5F97" w:rsidRDefault="003E5F97">
            <w:pPr>
              <w:rPr>
                <w:rFonts w:hint="eastAsia"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103" w:type="dxa"/>
          </w:tcPr>
          <w:p w14:paraId="76ED3EFA" w14:textId="77777777" w:rsidR="00EC184A" w:rsidRPr="00EC184A" w:rsidRDefault="00EC184A" w:rsidP="001936AA">
            <w:pPr>
              <w:pStyle w:val="a6"/>
              <w:suppressAutoHyphens w:val="0"/>
              <w:ind w:left="31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14:paraId="50C25DF6" w14:textId="58B01A49" w:rsidR="003E5F97" w:rsidRPr="00FE4D42" w:rsidRDefault="003E5F97" w:rsidP="001936AA">
            <w:pPr>
              <w:pStyle w:val="a6"/>
              <w:numPr>
                <w:ilvl w:val="0"/>
                <w:numId w:val="2"/>
              </w:numPr>
              <w:suppressAutoHyphens w:val="0"/>
              <w:ind w:left="31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E4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засідання постійної комісії підписується </w:t>
            </w:r>
            <w:r w:rsidRPr="00FE4D42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uk-UA"/>
              </w:rPr>
              <w:t xml:space="preserve">головуючим на відповідному засіданні постійної  комісії </w:t>
            </w:r>
            <w:r w:rsidRPr="00FE4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секретарем комісії.</w:t>
            </w:r>
          </w:p>
          <w:p w14:paraId="088F5B85" w14:textId="77777777" w:rsidR="003E5F97" w:rsidRDefault="003E5F97" w:rsidP="001936AA">
            <w:pPr>
              <w:contextualSpacing/>
              <w:rPr>
                <w:rFonts w:hint="eastAsia"/>
                <w:lang w:val="uk-UA"/>
              </w:rPr>
            </w:pPr>
          </w:p>
        </w:tc>
        <w:tc>
          <w:tcPr>
            <w:tcW w:w="9461" w:type="dxa"/>
          </w:tcPr>
          <w:p w14:paraId="43ED575B" w14:textId="126081CC" w:rsidR="00EC184A" w:rsidRDefault="00EC184A" w:rsidP="001936AA">
            <w:pPr>
              <w:pStyle w:val="rvps2"/>
              <w:shd w:val="clear" w:color="auto" w:fill="FFFFFF"/>
              <w:spacing w:before="0" w:beforeAutospacing="0" w:after="150" w:afterAutospacing="0"/>
              <w:ind w:left="426"/>
              <w:contextualSpacing/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14:paraId="7EB6A39A" w14:textId="2C4215A6" w:rsidR="003E5F97" w:rsidRPr="001936AA" w:rsidRDefault="00EC184A" w:rsidP="001936AA">
            <w:pPr>
              <w:pStyle w:val="rvps2"/>
              <w:shd w:val="clear" w:color="auto" w:fill="FFFFFF"/>
              <w:spacing w:before="0" w:beforeAutospacing="0" w:after="150" w:afterAutospacing="0"/>
              <w:ind w:left="426"/>
              <w:contextualSpacing/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9. </w:t>
            </w:r>
            <w:r w:rsidR="003E5F97" w:rsidRPr="00933277">
              <w:rPr>
                <w:color w:val="333333"/>
                <w:sz w:val="28"/>
                <w:szCs w:val="28"/>
                <w:shd w:val="clear" w:color="auto" w:fill="FFFFFF"/>
              </w:rPr>
              <w:t xml:space="preserve">Протоколи засідань комісії, в яких зазначаються результати поіменного голосування, підписуються </w:t>
            </w:r>
            <w:r w:rsidR="003E5F97" w:rsidRPr="000C3488">
              <w:rPr>
                <w:color w:val="333333"/>
                <w:sz w:val="28"/>
                <w:szCs w:val="28"/>
                <w:shd w:val="clear" w:color="auto" w:fill="FFFFFF"/>
              </w:rPr>
              <w:t>головуючим на відповідному засіданні постійної комісії і секретарем комісії.</w:t>
            </w:r>
            <w:r w:rsidR="003E5F97" w:rsidRPr="00933277">
              <w:rPr>
                <w:color w:val="333333"/>
                <w:sz w:val="28"/>
                <w:szCs w:val="28"/>
                <w:shd w:val="clear" w:color="auto" w:fill="FFFFFF"/>
              </w:rPr>
              <w:t xml:space="preserve"> Проєкти порядку денного засідань постійної комісії ради, висновки і рекомендації постійної комісії, протоколи її засідань є відкритими та оприлюднюються і надаються на запит відповідно до</w:t>
            </w:r>
            <w:r w:rsidR="003E5F97" w:rsidRPr="00EC184A">
              <w:rPr>
                <w:sz w:val="28"/>
                <w:szCs w:val="28"/>
                <w:shd w:val="clear" w:color="auto" w:fill="FFFFFF"/>
              </w:rPr>
              <w:t> </w:t>
            </w:r>
            <w:hyperlink r:id="rId5" w:tgtFrame="_blank" w:history="1">
              <w:r w:rsidR="003E5F97" w:rsidRPr="00EC184A">
                <w:rPr>
                  <w:rStyle w:val="a7"/>
                  <w:color w:val="auto"/>
                  <w:sz w:val="28"/>
                  <w:szCs w:val="28"/>
                  <w:u w:val="none"/>
                  <w:shd w:val="clear" w:color="auto" w:fill="FFFFFF"/>
                </w:rPr>
                <w:t>Закону України</w:t>
              </w:r>
            </w:hyperlink>
            <w:r w:rsidR="003E5F97" w:rsidRPr="00933277">
              <w:rPr>
                <w:color w:val="333333"/>
                <w:sz w:val="28"/>
                <w:szCs w:val="28"/>
                <w:shd w:val="clear" w:color="auto" w:fill="FFFFFF"/>
              </w:rPr>
              <w:t> "Про доступ до публічної інформації"</w:t>
            </w:r>
            <w:bookmarkStart w:id="1" w:name="n16"/>
            <w:bookmarkEnd w:id="1"/>
            <w:r w:rsidR="003E5F97">
              <w:rPr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E5F97" w:rsidRPr="005E4A30" w14:paraId="07001374" w14:textId="77777777" w:rsidTr="005E4A30">
        <w:trPr>
          <w:trHeight w:val="2253"/>
        </w:trPr>
        <w:tc>
          <w:tcPr>
            <w:tcW w:w="562" w:type="dxa"/>
          </w:tcPr>
          <w:p w14:paraId="16AB46CE" w14:textId="27F537AC" w:rsidR="003E5F97" w:rsidRDefault="003E5F97">
            <w:pPr>
              <w:rPr>
                <w:rFonts w:hint="eastAsia"/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103" w:type="dxa"/>
          </w:tcPr>
          <w:p w14:paraId="43C81BE3" w14:textId="20D8952F" w:rsidR="003E5F97" w:rsidRDefault="00EC184A" w:rsidP="001936AA">
            <w:pPr>
              <w:contextualSpacing/>
              <w:rPr>
                <w:rFonts w:hint="eastAsia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461" w:type="dxa"/>
          </w:tcPr>
          <w:p w14:paraId="6EE29F24" w14:textId="7E455E23" w:rsidR="003E5F97" w:rsidRPr="001936AA" w:rsidRDefault="00EC184A" w:rsidP="001936AA">
            <w:pPr>
              <w:pStyle w:val="rvps2"/>
              <w:shd w:val="clear" w:color="auto" w:fill="FFFFFF"/>
              <w:spacing w:before="0" w:beforeAutospacing="0" w:after="150" w:afterAutospacing="0"/>
              <w:ind w:left="425" w:firstLine="30"/>
              <w:contextualSpacing/>
              <w:jc w:val="both"/>
              <w:rPr>
                <w:sz w:val="28"/>
                <w:szCs w:val="28"/>
              </w:rPr>
            </w:pPr>
            <w:r w:rsidRPr="00EC184A">
              <w:rPr>
                <w:sz w:val="28"/>
                <w:szCs w:val="28"/>
                <w:lang w:eastAsia="ru-RU"/>
              </w:rPr>
              <w:t xml:space="preserve">16. </w:t>
            </w:r>
            <w:hyperlink r:id="rId6" w:anchor="n21" w:history="1">
              <w:r w:rsidRPr="00EC184A">
                <w:rPr>
                  <w:rStyle w:val="a7"/>
                  <w:color w:val="auto"/>
                  <w:sz w:val="28"/>
                  <w:szCs w:val="28"/>
                  <w:u w:val="none"/>
                  <w:shd w:val="clear" w:color="auto" w:fill="FFFFFF"/>
                </w:rPr>
                <w:t>Засідання</w:t>
              </w:r>
            </w:hyperlink>
            <w:r w:rsidRPr="00EC184A">
              <w:rPr>
                <w:sz w:val="28"/>
                <w:szCs w:val="28"/>
                <w:shd w:val="clear" w:color="auto" w:fill="FFFFFF"/>
              </w:rPr>
              <w:t> </w:t>
            </w:r>
            <w:hyperlink r:id="rId7" w:anchor="n22" w:history="1">
              <w:r w:rsidRPr="00EC184A">
                <w:rPr>
                  <w:rStyle w:val="a7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постійної</w:t>
              </w:r>
            </w:hyperlink>
            <w:r w:rsidRPr="00EC184A">
              <w:rPr>
                <w:sz w:val="28"/>
                <w:szCs w:val="28"/>
                <w:shd w:val="clear" w:color="auto" w:fill="FFFFFF"/>
              </w:rPr>
              <w:t xml:space="preserve"> комісії підлягає відеофіксації з подальшим зберіганням відеозапису засідання не менше п’яти років. </w:t>
            </w:r>
            <w:hyperlink r:id="rId8" w:anchor="n21" w:history="1">
              <w:r w:rsidRPr="00EC184A">
                <w:rPr>
                  <w:rStyle w:val="a7"/>
                  <w:color w:val="auto"/>
                  <w:sz w:val="28"/>
                  <w:szCs w:val="28"/>
                  <w:u w:val="none"/>
                </w:rPr>
                <w:t>Запис засідання</w:t>
              </w:r>
            </w:hyperlink>
            <w:r w:rsidRPr="00EC184A">
              <w:rPr>
                <w:sz w:val="28"/>
                <w:szCs w:val="28"/>
              </w:rPr>
              <w:t> </w:t>
            </w:r>
            <w:hyperlink r:id="rId9" w:anchor="n22" w:history="1">
              <w:r w:rsidRPr="00EC184A">
                <w:rPr>
                  <w:rStyle w:val="a7"/>
                  <w:color w:val="auto"/>
                  <w:sz w:val="28"/>
                  <w:szCs w:val="28"/>
                  <w:u w:val="none"/>
                </w:rPr>
                <w:t>постійної</w:t>
              </w:r>
            </w:hyperlink>
            <w:r w:rsidRPr="00EC184A">
              <w:rPr>
                <w:sz w:val="28"/>
                <w:szCs w:val="28"/>
              </w:rPr>
              <w:t> комісії</w:t>
            </w:r>
            <w:r w:rsidRPr="00EC184A">
              <w:rPr>
                <w:sz w:val="28"/>
                <w:szCs w:val="28"/>
                <w:shd w:val="clear" w:color="auto" w:fill="FFFFFF"/>
              </w:rPr>
              <w:t xml:space="preserve"> оприлюднюється невідкладно після закінчення засідання, але не пізніше наступного дня після проведення засідання, на офіційному веб-сайті ради чи в інший спосіб із забезпеченням відкритого доступу до відеозапису.</w:t>
            </w:r>
          </w:p>
        </w:tc>
      </w:tr>
      <w:tr w:rsidR="00EC184A" w:rsidRPr="005E4A30" w14:paraId="5B75FA52" w14:textId="77777777" w:rsidTr="005E4A30">
        <w:tc>
          <w:tcPr>
            <w:tcW w:w="562" w:type="dxa"/>
          </w:tcPr>
          <w:p w14:paraId="6D5DDD9D" w14:textId="77777777" w:rsidR="00EC184A" w:rsidRDefault="00EC184A">
            <w:pPr>
              <w:rPr>
                <w:rFonts w:hint="eastAsia"/>
                <w:lang w:val="uk-UA"/>
              </w:rPr>
            </w:pPr>
          </w:p>
        </w:tc>
        <w:tc>
          <w:tcPr>
            <w:tcW w:w="5103" w:type="dxa"/>
          </w:tcPr>
          <w:p w14:paraId="450BC78C" w14:textId="2FE000F8" w:rsidR="00EC184A" w:rsidRDefault="00EC184A" w:rsidP="001936AA">
            <w:pPr>
              <w:contextualSpacing/>
              <w:rPr>
                <w:rFonts w:hint="eastAsia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461" w:type="dxa"/>
          </w:tcPr>
          <w:p w14:paraId="6FF314E8" w14:textId="629066DD" w:rsidR="00EC184A" w:rsidRPr="00EC184A" w:rsidRDefault="00EC184A" w:rsidP="001936AA">
            <w:pPr>
              <w:pStyle w:val="rvps2"/>
              <w:shd w:val="clear" w:color="auto" w:fill="FFFFFF"/>
              <w:spacing w:before="0" w:beforeAutospacing="0" w:after="150" w:afterAutospacing="0"/>
              <w:ind w:left="425" w:firstLine="30"/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EC184A">
              <w:rPr>
                <w:sz w:val="28"/>
                <w:szCs w:val="28"/>
                <w:shd w:val="clear" w:color="auto" w:fill="FFFFFF"/>
              </w:rPr>
              <w:t>17. Через 30 днів з дня припинення чи скасування воєнного стану в Україні</w:t>
            </w:r>
            <w:r w:rsidRPr="00EC184A">
              <w:rPr>
                <w:sz w:val="28"/>
                <w:szCs w:val="28"/>
              </w:rPr>
              <w:t xml:space="preserve"> засідання </w:t>
            </w:r>
            <w:hyperlink r:id="rId10" w:anchor="n22" w:history="1">
              <w:r w:rsidRPr="00EC184A">
                <w:rPr>
                  <w:rStyle w:val="a7"/>
                  <w:color w:val="auto"/>
                  <w:sz w:val="28"/>
                  <w:szCs w:val="28"/>
                  <w:u w:val="none"/>
                </w:rPr>
                <w:t>постійної</w:t>
              </w:r>
            </w:hyperlink>
            <w:r w:rsidRPr="00EC184A">
              <w:rPr>
                <w:sz w:val="28"/>
                <w:szCs w:val="28"/>
              </w:rPr>
              <w:t> комісії транслюється в мережі Інтернет у режимі реального часу та підлягає відеофіксації у порядку, визначеному п.16 Розділу 4 даного Положення.</w:t>
            </w:r>
          </w:p>
        </w:tc>
      </w:tr>
    </w:tbl>
    <w:p w14:paraId="7A54B4D9" w14:textId="7B04D5C5" w:rsidR="00FF03E3" w:rsidRDefault="00FF03E3" w:rsidP="001936AA">
      <w:pPr>
        <w:rPr>
          <w:rFonts w:asciiTheme="minorHAnsi" w:hAnsiTheme="minorHAnsi"/>
          <w:lang w:val="uk-UA"/>
        </w:rPr>
      </w:pPr>
    </w:p>
    <w:p w14:paraId="4762B9A3" w14:textId="77777777" w:rsidR="005E4A30" w:rsidRDefault="005E4A30" w:rsidP="001936AA">
      <w:pPr>
        <w:tabs>
          <w:tab w:val="left" w:pos="972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232EF9B4" w14:textId="707158A6" w:rsidR="001936AA" w:rsidRPr="001936AA" w:rsidRDefault="001936AA" w:rsidP="001936AA">
      <w:pPr>
        <w:tabs>
          <w:tab w:val="left" w:pos="972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1936AA">
        <w:rPr>
          <w:rFonts w:ascii="Times New Roman" w:hAnsi="Times New Roman" w:cs="Times New Roman"/>
          <w:sz w:val="28"/>
          <w:szCs w:val="28"/>
          <w:lang w:val="uk-UA"/>
        </w:rPr>
        <w:t>Начальник відділу організаційного забезпечення</w:t>
      </w:r>
      <w:r w:rsidRPr="001936AA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1936AA">
        <w:rPr>
          <w:rFonts w:ascii="Times New Roman" w:hAnsi="Times New Roman" w:cs="Times New Roman"/>
          <w:sz w:val="28"/>
          <w:szCs w:val="28"/>
          <w:lang w:val="uk-UA"/>
        </w:rPr>
        <w:t>Юлія О</w:t>
      </w:r>
      <w:r>
        <w:rPr>
          <w:rFonts w:ascii="Times New Roman" w:hAnsi="Times New Roman" w:cs="Times New Roman"/>
          <w:sz w:val="28"/>
          <w:szCs w:val="28"/>
          <w:lang w:val="uk-UA"/>
        </w:rPr>
        <w:t>СТРОГЛЯД</w:t>
      </w:r>
    </w:p>
    <w:p w14:paraId="13C4C751" w14:textId="5D5D025B" w:rsidR="001936AA" w:rsidRPr="001936AA" w:rsidRDefault="001936AA" w:rsidP="001936A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36AA">
        <w:rPr>
          <w:rFonts w:ascii="Times New Roman" w:hAnsi="Times New Roman" w:cs="Times New Roman"/>
          <w:sz w:val="28"/>
          <w:szCs w:val="28"/>
          <w:lang w:val="uk-UA"/>
        </w:rPr>
        <w:t>депутатської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sectPr w:rsidR="001936AA" w:rsidRPr="001936AA" w:rsidSect="001936AA">
      <w:pgSz w:w="16838" w:h="11906" w:orient="landscape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46B88"/>
    <w:multiLevelType w:val="hybridMultilevel"/>
    <w:tmpl w:val="F9421DBA"/>
    <w:lvl w:ilvl="0" w:tplc="77207B6A">
      <w:start w:val="9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53232E7A"/>
    <w:multiLevelType w:val="hybridMultilevel"/>
    <w:tmpl w:val="78A61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394460">
    <w:abstractNumId w:val="1"/>
  </w:num>
  <w:num w:numId="2" w16cid:durableId="215049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E27"/>
    <w:rsid w:val="001936AA"/>
    <w:rsid w:val="003E5F97"/>
    <w:rsid w:val="005E4A30"/>
    <w:rsid w:val="00AA1E27"/>
    <w:rsid w:val="00EC184A"/>
    <w:rsid w:val="00FF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BAAF1D"/>
  <w15:chartTrackingRefBased/>
  <w15:docId w15:val="{EDC41652-CF0F-443D-AD09-14BB05C1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F97"/>
    <w:pPr>
      <w:spacing w:after="0" w:line="240" w:lineRule="auto"/>
    </w:pPr>
    <w:rPr>
      <w:rFonts w:ascii="Liberation Serif" w:eastAsia="SimSun" w:hAnsi="Liberation Serif" w:cs="Lucida Sans"/>
      <w:kern w:val="0"/>
      <w:sz w:val="24"/>
      <w:szCs w:val="24"/>
      <w:lang w:val="ru-RU" w:eastAsia="zh-CN" w:bidi="hi-I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E5F97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3E5F97"/>
    <w:rPr>
      <w:rFonts w:ascii="Liberation Serif" w:eastAsia="SimSun" w:hAnsi="Liberation Serif" w:cs="Lucida Sans"/>
      <w:kern w:val="0"/>
      <w:sz w:val="28"/>
      <w:szCs w:val="20"/>
      <w:lang w:eastAsia="zh-CN" w:bidi="hi-IN"/>
      <w14:ligatures w14:val="none"/>
    </w:rPr>
  </w:style>
  <w:style w:type="table" w:styleId="a5">
    <w:name w:val="Table Grid"/>
    <w:basedOn w:val="a1"/>
    <w:uiPriority w:val="39"/>
    <w:rsid w:val="003E5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99"/>
    <w:qFormat/>
    <w:rsid w:val="003E5F97"/>
    <w:pPr>
      <w:suppressAutoHyphens/>
      <w:spacing w:after="0" w:line="240" w:lineRule="auto"/>
    </w:pPr>
    <w:rPr>
      <w:rFonts w:ascii="Calibri" w:eastAsia="Times New Roman" w:hAnsi="Calibri" w:cs="Calibri"/>
      <w:kern w:val="0"/>
      <w:lang w:val="ru-RU" w:eastAsia="zh-CN"/>
      <w14:ligatures w14:val="none"/>
    </w:rPr>
  </w:style>
  <w:style w:type="paragraph" w:customStyle="1" w:styleId="rvps2">
    <w:name w:val="rvps2"/>
    <w:basedOn w:val="a"/>
    <w:rsid w:val="003E5F9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k-UA" w:eastAsia="uk-UA" w:bidi="ar-SA"/>
    </w:rPr>
  </w:style>
  <w:style w:type="character" w:styleId="a7">
    <w:name w:val="Hyperlink"/>
    <w:basedOn w:val="a0"/>
    <w:uiPriority w:val="99"/>
    <w:semiHidden/>
    <w:unhideWhenUsed/>
    <w:rsid w:val="003E5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90-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90-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3590-2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akon.rada.gov.ua/laws/show/2939-17" TargetMode="External"/><Relationship Id="rId10" Type="http://schemas.openxmlformats.org/officeDocument/2006/relationships/hyperlink" Target="https://zakon.rada.gov.ua/laws/show/3590-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90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1324</Characters>
  <Application>Microsoft Office Word</Application>
  <DocSecurity>0</DocSecurity>
  <Lines>43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cp:lastPrinted>2024-09-26T12:38:00Z</cp:lastPrinted>
  <dcterms:created xsi:type="dcterms:W3CDTF">2024-09-24T12:40:00Z</dcterms:created>
  <dcterms:modified xsi:type="dcterms:W3CDTF">2024-09-26T12:42:00Z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a2c95dfefd4e53119ebb44007890bf31ffdab5a30e6f38083f2c4a68a675d1e8</vt:lpwstr>
  </property>
</Properties>
</file>