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23F19" w14:textId="3CD47B20" w:rsidR="0007680C" w:rsidRPr="00BF7926" w:rsidRDefault="00203678" w:rsidP="00480DA6">
      <w:pPr>
        <w:shd w:val="clear" w:color="auto" w:fill="FFFFFF"/>
        <w:ind w:left="486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2</w:t>
      </w:r>
    </w:p>
    <w:p w14:paraId="1672F203" w14:textId="277ED217" w:rsidR="0007680C" w:rsidRPr="00BF7926" w:rsidRDefault="0007680C" w:rsidP="00203678">
      <w:pPr>
        <w:shd w:val="clear" w:color="auto" w:fill="FFFFFF"/>
        <w:ind w:left="4860"/>
        <w:rPr>
          <w:sz w:val="28"/>
          <w:szCs w:val="28"/>
          <w:lang w:val="uk-UA" w:eastAsia="uk-UA"/>
        </w:rPr>
      </w:pPr>
      <w:r w:rsidRPr="00BF7926">
        <w:rPr>
          <w:sz w:val="28"/>
          <w:szCs w:val="28"/>
          <w:lang w:val="uk-UA" w:eastAsia="uk-UA"/>
        </w:rPr>
        <w:t xml:space="preserve">до  </w:t>
      </w:r>
      <w:r w:rsidR="00203678">
        <w:rPr>
          <w:sz w:val="28"/>
          <w:szCs w:val="28"/>
          <w:lang w:val="uk-UA" w:eastAsia="uk-UA"/>
        </w:rPr>
        <w:t xml:space="preserve">проєкту </w:t>
      </w:r>
      <w:r w:rsidRPr="00BF7926">
        <w:rPr>
          <w:sz w:val="28"/>
          <w:szCs w:val="28"/>
          <w:lang w:val="uk-UA" w:eastAsia="uk-UA"/>
        </w:rPr>
        <w:t>рішення Житомирської міської ради</w:t>
      </w:r>
      <w:r w:rsidR="00BF7926">
        <w:rPr>
          <w:sz w:val="28"/>
          <w:szCs w:val="28"/>
          <w:lang w:val="uk-UA" w:eastAsia="uk-UA"/>
        </w:rPr>
        <w:t xml:space="preserve"> </w:t>
      </w:r>
      <w:r w:rsidRPr="00BF7926">
        <w:rPr>
          <w:sz w:val="28"/>
          <w:szCs w:val="28"/>
          <w:u w:val="single"/>
          <w:lang w:val="uk-UA" w:eastAsia="uk-UA"/>
        </w:rPr>
        <w:t xml:space="preserve">                     </w:t>
      </w:r>
      <w:r w:rsidRPr="00BF7926">
        <w:rPr>
          <w:sz w:val="28"/>
          <w:szCs w:val="28"/>
          <w:lang w:val="uk-UA" w:eastAsia="uk-UA"/>
        </w:rPr>
        <w:t>№</w:t>
      </w:r>
      <w:r w:rsidR="00203678">
        <w:rPr>
          <w:sz w:val="28"/>
          <w:szCs w:val="28"/>
          <w:u w:val="single"/>
          <w:lang w:val="uk-UA" w:eastAsia="uk-UA"/>
        </w:rPr>
        <w:t xml:space="preserve">              </w:t>
      </w:r>
      <w:r w:rsidR="00203678" w:rsidRPr="00642AB2">
        <w:rPr>
          <w:color w:val="FFFFFF"/>
          <w:sz w:val="28"/>
          <w:szCs w:val="28"/>
          <w:u w:val="single"/>
          <w:lang w:val="uk-UA" w:eastAsia="uk-UA"/>
        </w:rPr>
        <w:t>.</w:t>
      </w:r>
    </w:p>
    <w:p w14:paraId="52BB0ACC" w14:textId="77777777" w:rsidR="0007680C" w:rsidRPr="00642AB2" w:rsidRDefault="0007680C" w:rsidP="00894EA6">
      <w:pPr>
        <w:jc w:val="center"/>
        <w:rPr>
          <w:b/>
          <w:sz w:val="16"/>
          <w:szCs w:val="16"/>
          <w:lang w:val="en-US"/>
        </w:rPr>
      </w:pPr>
    </w:p>
    <w:p w14:paraId="6BF0C223" w14:textId="77777777" w:rsidR="0007680C" w:rsidRPr="00BF7926" w:rsidRDefault="0007680C" w:rsidP="00894EA6">
      <w:pPr>
        <w:jc w:val="center"/>
        <w:rPr>
          <w:b/>
          <w:sz w:val="28"/>
          <w:szCs w:val="28"/>
          <w:lang w:val="uk-UA"/>
        </w:rPr>
      </w:pPr>
      <w:r w:rsidRPr="00BF7926">
        <w:rPr>
          <w:b/>
          <w:sz w:val="28"/>
          <w:szCs w:val="28"/>
          <w:lang w:val="uk-UA"/>
        </w:rPr>
        <w:t>ПРОГНОЗОВАНІ НАСЛІДКИ</w:t>
      </w:r>
    </w:p>
    <w:p w14:paraId="0E54B6D3" w14:textId="77777777" w:rsidR="0007680C" w:rsidRPr="00BF7926" w:rsidRDefault="0007680C" w:rsidP="00894EA6">
      <w:pPr>
        <w:jc w:val="center"/>
        <w:rPr>
          <w:b/>
          <w:sz w:val="28"/>
          <w:szCs w:val="28"/>
          <w:lang w:val="uk-UA"/>
        </w:rPr>
      </w:pPr>
      <w:r w:rsidRPr="00BF7926">
        <w:rPr>
          <w:b/>
          <w:sz w:val="28"/>
          <w:szCs w:val="28"/>
          <w:lang w:val="uk-UA"/>
        </w:rPr>
        <w:t xml:space="preserve">розроблення комплексного плану просторового розвитку території </w:t>
      </w:r>
      <w:r w:rsidRPr="00BF7926">
        <w:rPr>
          <w:b/>
          <w:bCs/>
          <w:sz w:val="28"/>
          <w:szCs w:val="28"/>
          <w:lang w:val="uk-UA"/>
        </w:rPr>
        <w:t xml:space="preserve">Житомирської міської територіальної громади Житомирського району Житомирської області </w:t>
      </w:r>
    </w:p>
    <w:p w14:paraId="62F664BD" w14:textId="77777777" w:rsidR="0007680C" w:rsidRPr="00BF7926" w:rsidRDefault="0007680C" w:rsidP="00642AB2">
      <w:pPr>
        <w:numPr>
          <w:ilvl w:val="0"/>
          <w:numId w:val="1"/>
        </w:numPr>
        <w:spacing w:before="200"/>
        <w:ind w:left="0" w:firstLine="567"/>
        <w:jc w:val="both"/>
        <w:rPr>
          <w:b/>
          <w:sz w:val="28"/>
          <w:szCs w:val="28"/>
          <w:lang w:val="uk-UA"/>
        </w:rPr>
      </w:pPr>
      <w:r w:rsidRPr="00BF7926">
        <w:rPr>
          <w:b/>
          <w:sz w:val="28"/>
          <w:szCs w:val="28"/>
          <w:lang w:val="uk-UA"/>
        </w:rPr>
        <w:t>Правові та управлінські наслідки.</w:t>
      </w:r>
    </w:p>
    <w:p w14:paraId="21838752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10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Взаємоузгодження державних, громадських та приватних інтересів під час планування та забудови територій.</w:t>
      </w:r>
    </w:p>
    <w:p w14:paraId="4DEB1467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Встановлення правового режиму забудови територій, на яких передбачено провадження містобудівної діяльності.</w:t>
      </w:r>
    </w:p>
    <w:p w14:paraId="4E7A956C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Забезпечення прозорості і відкритості управління просторовим розвитком громади, земельними та іншими природними ресурсами громади.</w:t>
      </w:r>
    </w:p>
    <w:p w14:paraId="4FC3408D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Формування земельних ділянок для розміщення об’єктів соціальної сфери, а також тих, які відображають державні та регіональні інтереси.</w:t>
      </w:r>
    </w:p>
    <w:p w14:paraId="109045C8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Узгодження функціонального призначення територій та цільового призначення земельних ділянок.</w:t>
      </w:r>
    </w:p>
    <w:p w14:paraId="09D1B3FF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земельних ділянок приватної власності, необхідних для розміщення об’</w:t>
      </w:r>
      <w:r w:rsidR="00670DB8" w:rsidRPr="00BF7926">
        <w:rPr>
          <w:sz w:val="28"/>
          <w:szCs w:val="28"/>
          <w:lang w:val="uk-UA"/>
        </w:rPr>
        <w:t>єктів, щодо яких відповідно до З</w:t>
      </w:r>
      <w:r w:rsidRPr="00BF7926">
        <w:rPr>
          <w:sz w:val="28"/>
          <w:szCs w:val="28"/>
          <w:lang w:val="uk-UA"/>
        </w:rPr>
        <w:t>акону може здійснюватися примусове відчуження земельних ділянок з мотивів суспільної необхідності.</w:t>
      </w:r>
    </w:p>
    <w:p w14:paraId="4CF2E2CD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переліку земельних ділянок для передачі у комунальну власність.</w:t>
      </w:r>
    </w:p>
    <w:p w14:paraId="1CF3AFE9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переліку земель (територій) для безоплатної передачі у приватну власність земельних ділянок державної та комунальної власності.</w:t>
      </w:r>
    </w:p>
    <w:p w14:paraId="4BB04487" w14:textId="77777777" w:rsidR="0007680C" w:rsidRPr="00BF7926" w:rsidRDefault="0007680C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Спрощення дозвільних процедур.</w:t>
      </w:r>
    </w:p>
    <w:p w14:paraId="4441C270" w14:textId="35CC9479" w:rsidR="0007680C" w:rsidRPr="00BF7926" w:rsidRDefault="00BF7926" w:rsidP="00A9692C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680C" w:rsidRPr="00BF7926">
        <w:rPr>
          <w:sz w:val="28"/>
          <w:szCs w:val="28"/>
          <w:lang w:val="uk-UA"/>
        </w:rPr>
        <w:t>Здійснення контролю у сфері містобудування та землеустрою.</w:t>
      </w:r>
    </w:p>
    <w:p w14:paraId="29CD22E6" w14:textId="0468A341" w:rsidR="0007680C" w:rsidRDefault="00BF7926" w:rsidP="00BF7926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680C" w:rsidRPr="00BF7926">
        <w:rPr>
          <w:sz w:val="28"/>
          <w:szCs w:val="28"/>
          <w:lang w:val="uk-UA"/>
        </w:rPr>
        <w:t>Внесення до Державного земельного кадастру відомостей про межі функціональних зон, обмеження на використання земель, які будуть встановлені Комплексним планом та іншої інформації щодо правового використання та освоєння територій (земельних ділянок).</w:t>
      </w:r>
    </w:p>
    <w:p w14:paraId="3DC08DB9" w14:textId="77777777" w:rsidR="0007680C" w:rsidRPr="00BF7926" w:rsidRDefault="0007680C" w:rsidP="00642AB2">
      <w:pPr>
        <w:numPr>
          <w:ilvl w:val="0"/>
          <w:numId w:val="1"/>
        </w:numPr>
        <w:spacing w:before="200"/>
        <w:ind w:left="0" w:firstLine="567"/>
        <w:jc w:val="both"/>
        <w:rPr>
          <w:b/>
          <w:sz w:val="28"/>
          <w:szCs w:val="28"/>
          <w:lang w:val="uk-UA"/>
        </w:rPr>
      </w:pPr>
      <w:r w:rsidRPr="00BF7926">
        <w:rPr>
          <w:b/>
          <w:sz w:val="28"/>
          <w:szCs w:val="28"/>
          <w:lang w:val="uk-UA"/>
        </w:rPr>
        <w:t>Економічні наслідки</w:t>
      </w:r>
    </w:p>
    <w:p w14:paraId="1F09C694" w14:textId="77777777" w:rsidR="0007680C" w:rsidRPr="00BF7926" w:rsidRDefault="0007680C" w:rsidP="00A9692C">
      <w:pPr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Підвищення інвестиційної привабливості території громади.</w:t>
      </w:r>
    </w:p>
    <w:p w14:paraId="5513E379" w14:textId="77777777" w:rsidR="0007680C" w:rsidRPr="00BF7926" w:rsidRDefault="0007680C" w:rsidP="00A9692C">
      <w:pPr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найбільш ефективного використання територій та ресурсів територіальної громади.</w:t>
      </w:r>
    </w:p>
    <w:p w14:paraId="770A6C46" w14:textId="77777777" w:rsidR="0007680C" w:rsidRPr="00BF7926" w:rsidRDefault="0007680C" w:rsidP="00A9692C">
      <w:pPr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Збільшення надходжень в місцевий бюджет за рахунок:</w:t>
      </w:r>
    </w:p>
    <w:p w14:paraId="65E8B908" w14:textId="77777777" w:rsidR="0007680C" w:rsidRPr="00BF7926" w:rsidRDefault="0007680C" w:rsidP="00B219F4">
      <w:pPr>
        <w:ind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-  виявлення незареєстрованих земельних ділянок;</w:t>
      </w:r>
    </w:p>
    <w:p w14:paraId="2C0F4EA2" w14:textId="77777777" w:rsidR="0007680C" w:rsidRPr="00BF7926" w:rsidRDefault="0007680C" w:rsidP="00B219F4">
      <w:pPr>
        <w:ind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- виявлення земельних ділянок, які використовуються не за цільовим призначенням;</w:t>
      </w:r>
    </w:p>
    <w:p w14:paraId="624877D0" w14:textId="777C0F8F" w:rsidR="0007680C" w:rsidRDefault="0007680C" w:rsidP="00B219F4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-  визначення переліку земель (територій) для продажу земельних ділянок державної та комунальної власності або прав на них на земельних торгах;</w:t>
      </w:r>
    </w:p>
    <w:p w14:paraId="6D6DEA84" w14:textId="696C674B" w:rsidR="003554F8" w:rsidRDefault="003554F8" w:rsidP="00B219F4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14:paraId="7EC38514" w14:textId="79925EDB" w:rsidR="003554F8" w:rsidRDefault="003554F8" w:rsidP="00B219F4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14:paraId="7F4DE58D" w14:textId="77777777" w:rsidR="003554F8" w:rsidRDefault="003554F8" w:rsidP="00B219F4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14:paraId="5C4CA64A" w14:textId="77777777" w:rsidR="003554F8" w:rsidRPr="00BF7926" w:rsidRDefault="003554F8" w:rsidP="00B219F4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14:paraId="48A3E4F4" w14:textId="38DB8A5B" w:rsidR="003554F8" w:rsidRDefault="003554F8" w:rsidP="003554F8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642AB2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Продовження додатка 2</w:t>
      </w:r>
    </w:p>
    <w:p w14:paraId="5957A9E9" w14:textId="77777777" w:rsidR="003554F8" w:rsidRDefault="003554F8" w:rsidP="003554F8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14:paraId="11295409" w14:textId="4DEE44DA" w:rsidR="0007680C" w:rsidRDefault="0007680C" w:rsidP="00B219F4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- визначення переліку земель (територій) для продажу або передачі у користування земельних ділянок державної, комунальної власності без проведення земельних торгів;</w:t>
      </w:r>
    </w:p>
    <w:p w14:paraId="79899F34" w14:textId="77777777" w:rsidR="0007680C" w:rsidRPr="00BF7926" w:rsidRDefault="0007680C" w:rsidP="00B219F4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- збільшення вартості землі та іншої нерухомості завдяки реалізації проектних рішень щодо зміни  функціонального призначення територій, розвитку інженерної і транспортної інфраструктури.</w:t>
      </w:r>
    </w:p>
    <w:p w14:paraId="2FAD881A" w14:textId="77777777" w:rsidR="0007680C" w:rsidRPr="00BF7926" w:rsidRDefault="0007680C" w:rsidP="00BF7926">
      <w:pPr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Створення умов для розвитку підприємницької діяльності.</w:t>
      </w:r>
    </w:p>
    <w:p w14:paraId="25C1AB9B" w14:textId="77777777" w:rsidR="00BF7926" w:rsidRPr="00642AB2" w:rsidRDefault="00BF7926" w:rsidP="00BF7926">
      <w:pPr>
        <w:tabs>
          <w:tab w:val="left" w:pos="567"/>
        </w:tabs>
        <w:ind w:left="567"/>
        <w:jc w:val="both"/>
        <w:rPr>
          <w:sz w:val="12"/>
          <w:szCs w:val="12"/>
          <w:lang w:val="uk-UA"/>
        </w:rPr>
      </w:pPr>
    </w:p>
    <w:p w14:paraId="2F4B0AD0" w14:textId="77777777" w:rsidR="0007680C" w:rsidRPr="00BF7926" w:rsidRDefault="0007680C" w:rsidP="00BF7926">
      <w:pPr>
        <w:numPr>
          <w:ilvl w:val="0"/>
          <w:numId w:val="1"/>
        </w:numPr>
        <w:ind w:left="0" w:firstLine="567"/>
        <w:jc w:val="both"/>
        <w:rPr>
          <w:b/>
          <w:sz w:val="28"/>
          <w:szCs w:val="28"/>
          <w:lang w:val="uk-UA"/>
        </w:rPr>
      </w:pPr>
      <w:r w:rsidRPr="00BF7926">
        <w:rPr>
          <w:b/>
          <w:sz w:val="28"/>
          <w:szCs w:val="28"/>
          <w:lang w:val="uk-UA"/>
        </w:rPr>
        <w:t>Соціальні наслідки</w:t>
      </w:r>
    </w:p>
    <w:p w14:paraId="6CEA9E55" w14:textId="77777777" w:rsidR="0007680C" w:rsidRPr="00BF7926" w:rsidRDefault="0007680C" w:rsidP="00A9692C">
      <w:pPr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Створення сприятливих умов життєдіяльності населення.</w:t>
      </w:r>
    </w:p>
    <w:p w14:paraId="7FC91BBC" w14:textId="77777777" w:rsidR="0007680C" w:rsidRPr="00BF7926" w:rsidRDefault="0007680C" w:rsidP="00A9692C">
      <w:pPr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Підвищення соціального забезпечення населення на основі визначення потреб в об’єктах соціальної інфраструктури та найбільш вдалих місць для їх розміщення.</w:t>
      </w:r>
    </w:p>
    <w:p w14:paraId="6139FB0C" w14:textId="77777777" w:rsidR="0007680C" w:rsidRPr="00BF7926" w:rsidRDefault="0007680C" w:rsidP="00A9692C">
      <w:pPr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Сприяння створенню додаткових робочих місць.</w:t>
      </w:r>
    </w:p>
    <w:p w14:paraId="0860F007" w14:textId="77777777" w:rsidR="0007680C" w:rsidRPr="00BF7926" w:rsidRDefault="0007680C" w:rsidP="00A9692C">
      <w:pPr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оптимальної просторової організації забезпечення житлової, громадської та виробничої забудови інженерною інфраструктурою.</w:t>
      </w:r>
    </w:p>
    <w:p w14:paraId="09E4E8E7" w14:textId="77777777" w:rsidR="0007680C" w:rsidRPr="00BF7926" w:rsidRDefault="0007680C" w:rsidP="00A969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F7926">
        <w:rPr>
          <w:sz w:val="28"/>
          <w:szCs w:val="28"/>
          <w:lang w:val="uk-UA"/>
        </w:rPr>
        <w:t>3.5.  Сприяння розвитку транспортної мобільності населення.</w:t>
      </w:r>
    </w:p>
    <w:p w14:paraId="2DC7ADC7" w14:textId="77777777" w:rsidR="0007680C" w:rsidRPr="00BF7926" w:rsidRDefault="0007680C" w:rsidP="00A9692C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 xml:space="preserve">3.6. Визначення заходів із  захисту населення  у випадках  виникнення надзвичайних ситуацій. </w:t>
      </w:r>
    </w:p>
    <w:p w14:paraId="6062662F" w14:textId="77777777" w:rsidR="0007680C" w:rsidRPr="00BF7926" w:rsidRDefault="0007680C" w:rsidP="00BF7926">
      <w:pPr>
        <w:pStyle w:val="a3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7926">
        <w:rPr>
          <w:rFonts w:ascii="Times New Roman" w:hAnsi="Times New Roman" w:cs="Times New Roman"/>
          <w:color w:val="auto"/>
          <w:sz w:val="28"/>
          <w:szCs w:val="28"/>
        </w:rPr>
        <w:t>Оцінка культурної та природної спадщини, визначення заходів з їх охорони, як ресурсів подальшого розвитку туристично-рекреаційної галузі на території громади.</w:t>
      </w:r>
    </w:p>
    <w:p w14:paraId="228C63DB" w14:textId="77777777" w:rsidR="00BF7926" w:rsidRPr="00642AB2" w:rsidRDefault="00BF7926" w:rsidP="00BF7926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auto"/>
          <w:sz w:val="12"/>
          <w:szCs w:val="12"/>
        </w:rPr>
      </w:pPr>
    </w:p>
    <w:p w14:paraId="39F71070" w14:textId="77777777" w:rsidR="0007680C" w:rsidRPr="00BF7926" w:rsidRDefault="0007680C" w:rsidP="00BF7926">
      <w:pPr>
        <w:numPr>
          <w:ilvl w:val="0"/>
          <w:numId w:val="1"/>
        </w:numPr>
        <w:ind w:left="0" w:firstLine="567"/>
        <w:jc w:val="both"/>
        <w:rPr>
          <w:b/>
          <w:sz w:val="28"/>
          <w:szCs w:val="28"/>
          <w:lang w:val="uk-UA"/>
        </w:rPr>
      </w:pPr>
      <w:r w:rsidRPr="00BF7926">
        <w:rPr>
          <w:b/>
          <w:sz w:val="28"/>
          <w:szCs w:val="28"/>
          <w:lang w:val="uk-UA"/>
        </w:rPr>
        <w:t>Наслідки для довкілля та здоров’я населення</w:t>
      </w:r>
    </w:p>
    <w:p w14:paraId="563E59B9" w14:textId="77777777" w:rsidR="0007680C" w:rsidRPr="00BF7926" w:rsidRDefault="0007680C" w:rsidP="00A9692C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Формування системи озеленених територій з урахуванням ландшафтних умов території та потреб забезпечення населення.</w:t>
      </w:r>
    </w:p>
    <w:p w14:paraId="31050186" w14:textId="77777777" w:rsidR="0007680C" w:rsidRPr="00BF7926" w:rsidRDefault="0007680C" w:rsidP="00A9692C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територій, перспективних для розвитку умов для короткочасного відпочинку населення, заліснення, встановлення природоохоронного режиму тощо.</w:t>
      </w:r>
    </w:p>
    <w:p w14:paraId="28183A10" w14:textId="77777777" w:rsidR="0007680C" w:rsidRPr="00BF7926" w:rsidRDefault="0007680C" w:rsidP="00A9692C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Встановлення природоохоронних обмежень у використанні земель, зокрема визначення перспективних для заповідання територій з метою недопущення знищення або руйнування в результаті господарської діяльності цінних природних територій, а також встановлення меж водоохоронних зон та прибережних захисних смуг уздовж річок, струмків і потічків та навколо водойм з метою охорони поверхневих водних об'єктів від забруднення і засмічення та збереження їх водності.</w:t>
      </w:r>
    </w:p>
    <w:p w14:paraId="44783D1F" w14:textId="77777777" w:rsidR="0007680C" w:rsidRPr="00BF7926" w:rsidRDefault="0007680C" w:rsidP="00A9692C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заходів з охорони та раціонального використання земель.</w:t>
      </w:r>
    </w:p>
    <w:p w14:paraId="53CDA8C6" w14:textId="77777777" w:rsidR="0007680C" w:rsidRPr="00BF7926" w:rsidRDefault="0007680C" w:rsidP="00A9692C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заходів із запобігання розвитку небезпечних природних процесів та захисту населення.</w:t>
      </w:r>
    </w:p>
    <w:p w14:paraId="13D09DF5" w14:textId="77777777" w:rsidR="0007680C" w:rsidRPr="00BF7926" w:rsidRDefault="0007680C" w:rsidP="00A9692C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Забезпечення санітарного благополуччя населення шляхом визначення санітарно-захисних зон навколо об’єктів, що здійснюють негативний вплив на довкілля.</w:t>
      </w:r>
    </w:p>
    <w:p w14:paraId="4548744E" w14:textId="7E221BCD" w:rsidR="0007680C" w:rsidRDefault="0007680C" w:rsidP="00A9692C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Визначення заходів з управління поводженням з відходами з метою усунення негативного впливу на стан земельних ресурсів, поверхневих і підземних вод, а також раціонального використання ресурсів.</w:t>
      </w:r>
    </w:p>
    <w:p w14:paraId="7D918CB1" w14:textId="77777777" w:rsidR="003554F8" w:rsidRDefault="003554F8" w:rsidP="003554F8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</w:p>
    <w:p w14:paraId="7F748F15" w14:textId="77777777" w:rsidR="003554F8" w:rsidRDefault="003554F8" w:rsidP="003554F8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642AB2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Продовження додатка 2</w:t>
      </w:r>
    </w:p>
    <w:p w14:paraId="43870134" w14:textId="77777777" w:rsidR="003554F8" w:rsidRPr="00BF7926" w:rsidRDefault="003554F8" w:rsidP="003554F8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</w:p>
    <w:p w14:paraId="07A2A5F0" w14:textId="77777777" w:rsidR="0007680C" w:rsidRPr="00BF7926" w:rsidRDefault="0007680C" w:rsidP="00A9692C">
      <w:pPr>
        <w:ind w:firstLine="567"/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/>
        </w:rPr>
        <w:t>4.8. Забезпечення водовідведення та очищенням стічних вод у всіх населених пунктах та розміщених за їх межами об’єктів з метою усунення негативного впливу на стан поверхневих і підземних вод.</w:t>
      </w:r>
    </w:p>
    <w:p w14:paraId="05C49440" w14:textId="77777777" w:rsidR="0007680C" w:rsidRPr="00642AB2" w:rsidRDefault="0007680C" w:rsidP="00974EB7">
      <w:pPr>
        <w:jc w:val="both"/>
        <w:rPr>
          <w:sz w:val="16"/>
          <w:szCs w:val="16"/>
          <w:lang w:val="uk-UA"/>
        </w:rPr>
      </w:pPr>
    </w:p>
    <w:p w14:paraId="2793E02D" w14:textId="14D6A0E8" w:rsidR="00BF7926" w:rsidRDefault="00BF7926" w:rsidP="00974EB7">
      <w:pPr>
        <w:jc w:val="both"/>
        <w:rPr>
          <w:sz w:val="28"/>
          <w:szCs w:val="28"/>
          <w:lang w:val="uk-UA"/>
        </w:rPr>
      </w:pPr>
    </w:p>
    <w:p w14:paraId="08E791B1" w14:textId="01621B50" w:rsidR="003554F8" w:rsidRDefault="003554F8" w:rsidP="00974EB7">
      <w:pPr>
        <w:jc w:val="both"/>
        <w:rPr>
          <w:sz w:val="28"/>
          <w:szCs w:val="28"/>
          <w:lang w:val="uk-UA"/>
        </w:rPr>
      </w:pPr>
    </w:p>
    <w:p w14:paraId="2BBE7FC4" w14:textId="77777777" w:rsidR="003554F8" w:rsidRPr="00BF7926" w:rsidRDefault="003554F8" w:rsidP="00974EB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1A8580F5" w14:textId="360552C6" w:rsidR="0007680C" w:rsidRPr="00BF7926" w:rsidRDefault="0007680C" w:rsidP="00642AB2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F7926">
        <w:rPr>
          <w:sz w:val="28"/>
          <w:szCs w:val="28"/>
          <w:lang w:val="uk-UA" w:eastAsia="uk-UA"/>
        </w:rPr>
        <w:t>Директор департаменту</w:t>
      </w:r>
      <w:r w:rsidRPr="00BF7926">
        <w:rPr>
          <w:sz w:val="28"/>
          <w:szCs w:val="28"/>
          <w:lang w:val="uk-UA" w:eastAsia="uk-UA"/>
        </w:rPr>
        <w:tab/>
      </w:r>
      <w:r w:rsidRPr="00BF7926">
        <w:rPr>
          <w:sz w:val="28"/>
          <w:szCs w:val="28"/>
          <w:lang w:val="uk-UA" w:eastAsia="uk-UA"/>
        </w:rPr>
        <w:tab/>
      </w:r>
      <w:r w:rsidRPr="00BF7926">
        <w:rPr>
          <w:sz w:val="28"/>
          <w:szCs w:val="28"/>
          <w:lang w:val="uk-UA" w:eastAsia="uk-UA"/>
        </w:rPr>
        <w:tab/>
        <w:t xml:space="preserve">                                           Ігор БЛАЖИЄВСЬКИЙ</w:t>
      </w:r>
    </w:p>
    <w:sectPr w:rsidR="0007680C" w:rsidRPr="00BF7926" w:rsidSect="00642AB2">
      <w:headerReference w:type="default" r:id="rId7"/>
      <w:pgSz w:w="11906" w:h="16838"/>
      <w:pgMar w:top="426" w:right="567" w:bottom="426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CDF98" w14:textId="77777777" w:rsidR="00642AB2" w:rsidRDefault="00642AB2" w:rsidP="00642AB2">
      <w:r>
        <w:separator/>
      </w:r>
    </w:p>
  </w:endnote>
  <w:endnote w:type="continuationSeparator" w:id="0">
    <w:p w14:paraId="22A1C921" w14:textId="77777777" w:rsidR="00642AB2" w:rsidRDefault="00642AB2" w:rsidP="0064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1D890" w14:textId="77777777" w:rsidR="00642AB2" w:rsidRDefault="00642AB2" w:rsidP="00642AB2">
      <w:r>
        <w:separator/>
      </w:r>
    </w:p>
  </w:footnote>
  <w:footnote w:type="continuationSeparator" w:id="0">
    <w:p w14:paraId="2A63F0A6" w14:textId="77777777" w:rsidR="00642AB2" w:rsidRDefault="00642AB2" w:rsidP="0064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E9999" w14:textId="096B06FA" w:rsidR="003554F8" w:rsidRDefault="003554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14:paraId="1384AE1A" w14:textId="77777777" w:rsidR="00642AB2" w:rsidRDefault="00642AB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52A3C"/>
    <w:multiLevelType w:val="hybridMultilevel"/>
    <w:tmpl w:val="42B47606"/>
    <w:lvl w:ilvl="0" w:tplc="304A09A2">
      <w:start w:val="1"/>
      <w:numFmt w:val="decimal"/>
      <w:lvlText w:val="1.%1."/>
      <w:lvlJc w:val="left"/>
      <w:pPr>
        <w:ind w:left="851"/>
      </w:pPr>
      <w:rPr>
        <w:rFonts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 w15:restartNumberingAfterBreak="0">
    <w:nsid w:val="2C5626AA"/>
    <w:multiLevelType w:val="hybridMultilevel"/>
    <w:tmpl w:val="F1DE7652"/>
    <w:lvl w:ilvl="0" w:tplc="B4DCCD1C">
      <w:start w:val="1"/>
      <w:numFmt w:val="decimal"/>
      <w:lvlText w:val="4.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5CC1688"/>
    <w:multiLevelType w:val="hybridMultilevel"/>
    <w:tmpl w:val="D48239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A80392"/>
    <w:multiLevelType w:val="hybridMultilevel"/>
    <w:tmpl w:val="3730B55C"/>
    <w:lvl w:ilvl="0" w:tplc="0E96064C">
      <w:start w:val="1"/>
      <w:numFmt w:val="decimal"/>
      <w:lvlText w:val="2.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6E244C"/>
    <w:multiLevelType w:val="multilevel"/>
    <w:tmpl w:val="1F6CE102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/>
      </w:rPr>
    </w:lvl>
  </w:abstractNum>
  <w:abstractNum w:abstractNumId="5" w15:restartNumberingAfterBreak="0">
    <w:nsid w:val="743976A7"/>
    <w:multiLevelType w:val="hybridMultilevel"/>
    <w:tmpl w:val="120A4E74"/>
    <w:lvl w:ilvl="0" w:tplc="110A0104">
      <w:start w:val="1"/>
      <w:numFmt w:val="decimal"/>
      <w:lvlText w:val="3.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686"/>
    <w:rsid w:val="0007680C"/>
    <w:rsid w:val="00203678"/>
    <w:rsid w:val="00316686"/>
    <w:rsid w:val="003554F8"/>
    <w:rsid w:val="00480DA6"/>
    <w:rsid w:val="00642AB2"/>
    <w:rsid w:val="00655FE0"/>
    <w:rsid w:val="00670DB8"/>
    <w:rsid w:val="006E0CFD"/>
    <w:rsid w:val="008813B4"/>
    <w:rsid w:val="00894EA6"/>
    <w:rsid w:val="00974EB7"/>
    <w:rsid w:val="009F0F58"/>
    <w:rsid w:val="00A9692C"/>
    <w:rsid w:val="00AA6E0D"/>
    <w:rsid w:val="00B219F4"/>
    <w:rsid w:val="00BF7926"/>
    <w:rsid w:val="00C7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A88F8"/>
  <w15:docId w15:val="{FBE51512-EFB6-4181-B62B-3AD1ACD1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EA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4EA6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642AB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642AB2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42AB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642AB2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54F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554F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3212</Words>
  <Characters>1832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DELUX</dc:creator>
  <cp:keywords/>
  <dc:description/>
  <cp:lastModifiedBy>User</cp:lastModifiedBy>
  <cp:revision>9</cp:revision>
  <cp:lastPrinted>2025-03-07T08:33:00Z</cp:lastPrinted>
  <dcterms:created xsi:type="dcterms:W3CDTF">2022-11-07T14:14:00Z</dcterms:created>
  <dcterms:modified xsi:type="dcterms:W3CDTF">2025-03-07T08:33:00Z</dcterms:modified>
</cp:coreProperties>
</file>