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232D6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682896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411AF0">
        <w:rPr>
          <w:b/>
          <w:sz w:val="20"/>
          <w:szCs w:val="20"/>
          <w:lang w:val="uk-UA"/>
        </w:rPr>
        <w:t>4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12.06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411AF0" w:rsidRPr="00662A0B" w:rsidRDefault="0049142B" w:rsidP="00411AF0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793B01" w:rsidRPr="00390341">
        <w:rPr>
          <w:b/>
          <w:szCs w:val="28"/>
        </w:rPr>
        <w:t>Про</w:t>
      </w:r>
      <w:r w:rsidR="003E5461">
        <w:rPr>
          <w:rFonts w:eastAsia="SimSun"/>
          <w:b/>
          <w:kern w:val="2"/>
          <w:szCs w:val="28"/>
          <w:lang w:bidi="hi-IN"/>
        </w:rPr>
        <w:t xml:space="preserve"> </w:t>
      </w:r>
      <w:r w:rsidR="003E5461" w:rsidRPr="00390341">
        <w:rPr>
          <w:rFonts w:eastAsia="SimSun"/>
          <w:b/>
          <w:iCs/>
          <w:kern w:val="2"/>
          <w:szCs w:val="28"/>
          <w:lang w:bidi="hi-IN"/>
        </w:rPr>
        <w:t>внесення</w:t>
      </w:r>
      <w:r w:rsidR="003E5461" w:rsidRPr="00390341">
        <w:rPr>
          <w:rFonts w:eastAsia="SimSun"/>
          <w:b/>
          <w:kern w:val="2"/>
          <w:szCs w:val="28"/>
          <w:lang w:bidi="hi-IN"/>
        </w:rPr>
        <w:t xml:space="preserve"> змін та доповнень до Програми благоустрою та розвитку комунального господарства Житомирської міської територіальної громади на 2025-2029 роки</w:t>
      </w:r>
      <w:r w:rsidRPr="009E18ED">
        <w:rPr>
          <w:b/>
          <w:szCs w:val="28"/>
        </w:rPr>
        <w:t>»</w:t>
      </w:r>
      <w:r w:rsidR="00196C07" w:rsidRPr="009E18ED">
        <w:rPr>
          <w:szCs w:val="28"/>
        </w:rPr>
        <w:t xml:space="preserve">, 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>законодавства</w:t>
      </w:r>
      <w:r w:rsidR="003E5461">
        <w:rPr>
          <w:szCs w:val="28"/>
        </w:rPr>
        <w:t xml:space="preserve"> </w:t>
      </w:r>
      <w:r w:rsidR="0034095D" w:rsidRPr="009E18ED">
        <w:rPr>
          <w:i/>
          <w:szCs w:val="28"/>
        </w:rPr>
        <w:t>рекомендує</w:t>
      </w:r>
      <w:r w:rsidR="003E5461">
        <w:rPr>
          <w:i/>
          <w:szCs w:val="28"/>
        </w:rPr>
        <w:t>:</w:t>
      </w:r>
      <w:r w:rsidR="003E5461">
        <w:rPr>
          <w:iCs/>
          <w:szCs w:val="28"/>
          <w:lang w:eastAsia="en-US"/>
        </w:rPr>
        <w:t xml:space="preserve"> </w:t>
      </w:r>
      <w:r w:rsidR="00411AF0" w:rsidRPr="00411AF0">
        <w:rPr>
          <w:szCs w:val="28"/>
        </w:rPr>
        <w:t xml:space="preserve">    </w:t>
      </w:r>
    </w:p>
    <w:p w:rsidR="00232D63" w:rsidRPr="00232D63" w:rsidRDefault="00232D63" w:rsidP="003E5461">
      <w:pPr>
        <w:numPr>
          <w:ilvl w:val="0"/>
          <w:numId w:val="49"/>
        </w:numPr>
        <w:tabs>
          <w:tab w:val="left" w:pos="1134"/>
        </w:tabs>
        <w:ind w:left="0" w:firstLine="851"/>
        <w:jc w:val="both"/>
        <w:rPr>
          <w:lang w:val="uk-UA"/>
        </w:rPr>
      </w:pPr>
      <w:r w:rsidRPr="00D83ABB">
        <w:rPr>
          <w:rFonts w:eastAsia="SimSun"/>
          <w:kern w:val="2"/>
          <w:sz w:val="28"/>
          <w:szCs w:val="28"/>
          <w:lang w:val="uk-UA" w:bidi="hi-IN"/>
        </w:rPr>
        <w:t xml:space="preserve">п.13.1 </w:t>
      </w:r>
      <w:r w:rsidRPr="00232D63">
        <w:rPr>
          <w:rFonts w:eastAsia="SimSun"/>
          <w:i/>
          <w:kern w:val="2"/>
          <w:sz w:val="28"/>
          <w:szCs w:val="28"/>
          <w:lang w:val="uk-UA" w:bidi="hi-IN"/>
        </w:rPr>
        <w:t>викласти в такій редакції</w:t>
      </w:r>
      <w:r w:rsidRPr="00D83ABB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D83ABB">
        <w:rPr>
          <w:sz w:val="28"/>
          <w:szCs w:val="28"/>
          <w:lang w:val="uk-UA"/>
        </w:rPr>
        <w:t xml:space="preserve">«13.1. Встановлення модульної вбиральні з обладнанням за адресою </w:t>
      </w:r>
      <w:r w:rsidRPr="00D83ABB">
        <w:rPr>
          <w:bCs/>
          <w:sz w:val="28"/>
          <w:szCs w:val="28"/>
          <w:lang w:val="uk-UA"/>
        </w:rPr>
        <w:t xml:space="preserve">м. Житомир, майдан Польовий, 15 з метою організації </w:t>
      </w:r>
      <w:proofErr w:type="spellStart"/>
      <w:r w:rsidRPr="00D83ABB">
        <w:rPr>
          <w:bCs/>
          <w:sz w:val="28"/>
          <w:szCs w:val="28"/>
          <w:lang w:val="uk-UA"/>
        </w:rPr>
        <w:t>безбар`єрного</w:t>
      </w:r>
      <w:proofErr w:type="spellEnd"/>
      <w:r w:rsidRPr="00D83ABB">
        <w:rPr>
          <w:bCs/>
          <w:sz w:val="28"/>
          <w:szCs w:val="28"/>
          <w:lang w:val="uk-UA"/>
        </w:rPr>
        <w:t xml:space="preserve"> простору</w:t>
      </w:r>
      <w:r w:rsidRPr="00D83ABB">
        <w:rPr>
          <w:sz w:val="28"/>
          <w:szCs w:val="28"/>
          <w:lang w:val="uk-UA"/>
        </w:rPr>
        <w:t xml:space="preserve">» з орієнтовним обсягом фінансування 5 000,00 тис. грн. Виконавець - </w:t>
      </w:r>
      <w:r w:rsidRPr="00D83ABB">
        <w:rPr>
          <w:bCs/>
          <w:sz w:val="28"/>
          <w:szCs w:val="28"/>
          <w:lang w:val="uk-UA"/>
        </w:rPr>
        <w:t>департамент регіонального розвитку Житомирської обласної державної адміністрації</w:t>
      </w:r>
      <w:r w:rsidRPr="00D83ABB">
        <w:rPr>
          <w:rFonts w:eastAsia="SimSun"/>
          <w:kern w:val="2"/>
          <w:sz w:val="28"/>
          <w:szCs w:val="28"/>
          <w:lang w:val="uk-UA" w:bidi="hi-IN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411AF0" w:rsidRPr="00411AF0" w:rsidRDefault="003E5461" w:rsidP="003E5461">
      <w:pPr>
        <w:numPr>
          <w:ilvl w:val="0"/>
          <w:numId w:val="49"/>
        </w:numPr>
        <w:tabs>
          <w:tab w:val="left" w:pos="1134"/>
        </w:tabs>
        <w:ind w:left="0" w:firstLine="851"/>
        <w:jc w:val="both"/>
        <w:rPr>
          <w:lang w:val="uk-UA"/>
        </w:rPr>
      </w:pPr>
      <w:bookmarkStart w:id="0" w:name="_GoBack"/>
      <w:bookmarkEnd w:id="0"/>
      <w:r w:rsidRPr="00EC5157">
        <w:rPr>
          <w:sz w:val="28"/>
          <w:szCs w:val="28"/>
          <w:lang w:val="uk-UA" w:eastAsia="en-US"/>
        </w:rPr>
        <w:t xml:space="preserve">управлінню комунального господарства направити лист до </w:t>
      </w:r>
      <w:r>
        <w:rPr>
          <w:sz w:val="28"/>
          <w:szCs w:val="28"/>
          <w:lang w:val="uk-UA" w:eastAsia="en-US"/>
        </w:rPr>
        <w:t xml:space="preserve">власника </w:t>
      </w:r>
      <w:proofErr w:type="spellStart"/>
      <w:r>
        <w:rPr>
          <w:sz w:val="28"/>
          <w:szCs w:val="28"/>
          <w:lang w:val="uk-UA" w:eastAsia="en-US"/>
        </w:rPr>
        <w:t>МАФу</w:t>
      </w:r>
      <w:proofErr w:type="spellEnd"/>
      <w:r>
        <w:rPr>
          <w:sz w:val="28"/>
          <w:szCs w:val="28"/>
          <w:lang w:val="uk-UA" w:eastAsia="en-US"/>
        </w:rPr>
        <w:t>, що розташований поблизу майбутньої  модульної вбиральні, щодо її сумісного обслуговування;</w:t>
      </w:r>
    </w:p>
    <w:p w:rsidR="009E18ED" w:rsidRPr="009E18ED" w:rsidRDefault="009E18ED" w:rsidP="0042169B">
      <w:pPr>
        <w:rPr>
          <w:sz w:val="28"/>
          <w:szCs w:val="28"/>
          <w:lang w:val="uk-UA"/>
        </w:rPr>
      </w:pPr>
    </w:p>
    <w:p w:rsidR="003E5461" w:rsidRPr="00EC5157" w:rsidRDefault="003E5461" w:rsidP="003E5461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ІІ: Забезпечення функціонування об’єктів водопровідно-каналізаційного господарства та підвищення їх ефективності</w:t>
      </w:r>
    </w:p>
    <w:p w:rsidR="003E5461" w:rsidRPr="003E5461" w:rsidRDefault="003E5461" w:rsidP="003E5461">
      <w:pPr>
        <w:tabs>
          <w:tab w:val="left" w:pos="993"/>
        </w:tabs>
        <w:ind w:left="426"/>
        <w:jc w:val="both"/>
        <w:rPr>
          <w:i/>
          <w:sz w:val="10"/>
          <w:szCs w:val="10"/>
          <w:lang w:val="uk-UA"/>
        </w:rPr>
      </w:pPr>
    </w:p>
    <w:p w:rsidR="003E5461" w:rsidRDefault="003E5461" w:rsidP="003E5461">
      <w:pPr>
        <w:numPr>
          <w:ilvl w:val="0"/>
          <w:numId w:val="50"/>
        </w:numPr>
        <w:tabs>
          <w:tab w:val="left" w:pos="709"/>
        </w:tabs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п.1.1 «На погашення заборгованості перед державним бюджетом, а саме – плати за надання позики, сплати відсотків та основного боргу згідно Договорів про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субкредитування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№13010-05/91 та №13010-05/92 від 20.11.2014р., укладеного між Міністерством фінансів України, Міністерством регіонального розвитку, будівництва та житлово-комунального господарства України, Житомирською міською радою, Національною комісією, що здійснює державне регулювання у сферах енергетики та комунальних послуг та КП «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Житомирводоканал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» про використання позики, що надається Україні </w:t>
      </w:r>
      <w:r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Міжнародним банком реконструкції та розвитку» – </w:t>
      </w:r>
      <w:r w:rsidRPr="00EC5157">
        <w:rPr>
          <w:rFonts w:eastAsia="SimSun"/>
          <w:i/>
          <w:kern w:val="2"/>
          <w:sz w:val="28"/>
          <w:szCs w:val="28"/>
          <w:lang w:val="uk-UA" w:bidi="hi-IN"/>
        </w:rPr>
        <w:t>збільшити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орієнтовний обсяг фінансування вказаного заходу на суму 29 129 300,00 грн.;</w:t>
      </w:r>
    </w:p>
    <w:p w:rsidR="003E5461" w:rsidRDefault="003E5461" w:rsidP="003E5461">
      <w:pPr>
        <w:numPr>
          <w:ilvl w:val="0"/>
          <w:numId w:val="50"/>
        </w:numPr>
        <w:tabs>
          <w:tab w:val="left" w:pos="567"/>
        </w:tabs>
        <w:ind w:left="0"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26CB5">
        <w:rPr>
          <w:rFonts w:eastAsia="SimSun"/>
          <w:i/>
          <w:kern w:val="2"/>
          <w:sz w:val="28"/>
          <w:szCs w:val="28"/>
          <w:lang w:val="uk-UA" w:bidi="hi-IN"/>
        </w:rPr>
        <w:t>доповнити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пунктом 1.4 «На розрахунки за спожиту теплову енергію» та </w:t>
      </w:r>
      <w:r w:rsidRPr="00426CB5">
        <w:rPr>
          <w:rFonts w:eastAsia="SimSun"/>
          <w:i/>
          <w:kern w:val="2"/>
          <w:sz w:val="28"/>
          <w:szCs w:val="28"/>
          <w:lang w:val="uk-UA" w:bidi="hi-IN"/>
        </w:rPr>
        <w:t>визначити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орієнтовний обсяг фінансування у сумі 9 205 500,00 грн.;</w:t>
      </w:r>
    </w:p>
    <w:p w:rsidR="003E5461" w:rsidRDefault="003E5461" w:rsidP="003E5461">
      <w:pPr>
        <w:numPr>
          <w:ilvl w:val="0"/>
          <w:numId w:val="50"/>
        </w:numPr>
        <w:tabs>
          <w:tab w:val="left" w:pos="567"/>
        </w:tabs>
        <w:ind w:left="0"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26CB5">
        <w:rPr>
          <w:rFonts w:eastAsia="SimSun"/>
          <w:i/>
          <w:kern w:val="2"/>
          <w:sz w:val="28"/>
          <w:szCs w:val="28"/>
          <w:lang w:val="uk-UA" w:bidi="hi-IN"/>
        </w:rPr>
        <w:t>доповнити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пунктом 1.5 «Поточний ремонт бомбосховища за адресою: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пров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. Комунальний, 21» та </w:t>
      </w:r>
      <w:r w:rsidRPr="00426CB5">
        <w:rPr>
          <w:rFonts w:eastAsia="SimSun"/>
          <w:i/>
          <w:kern w:val="2"/>
          <w:sz w:val="28"/>
          <w:szCs w:val="28"/>
          <w:lang w:val="uk-UA" w:bidi="hi-IN"/>
        </w:rPr>
        <w:t>визначити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орієнтовний обсяг фінансування у сумі 504 454,00 грн.;</w:t>
      </w:r>
    </w:p>
    <w:p w:rsidR="003E5461" w:rsidRDefault="003E5461" w:rsidP="003E5461">
      <w:p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</w:p>
    <w:p w:rsidR="003E5461" w:rsidRPr="00EC5157" w:rsidRDefault="003E5461" w:rsidP="003E5461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ІІІ: Забезпечення функціонування об’єктів теплового господарства та підвищення їх ефективності</w:t>
      </w:r>
    </w:p>
    <w:p w:rsidR="003E5461" w:rsidRPr="003E5461" w:rsidRDefault="003E5461" w:rsidP="003E5461">
      <w:pPr>
        <w:tabs>
          <w:tab w:val="left" w:pos="993"/>
        </w:tabs>
        <w:ind w:left="426"/>
        <w:jc w:val="both"/>
        <w:rPr>
          <w:i/>
          <w:sz w:val="10"/>
          <w:szCs w:val="10"/>
          <w:lang w:val="uk-UA"/>
        </w:rPr>
      </w:pPr>
    </w:p>
    <w:p w:rsidR="003E5461" w:rsidRDefault="003E5461" w:rsidP="003E5461">
      <w:pPr>
        <w:numPr>
          <w:ilvl w:val="0"/>
          <w:numId w:val="50"/>
        </w:numPr>
        <w:tabs>
          <w:tab w:val="left" w:pos="567"/>
        </w:tabs>
        <w:ind w:left="0"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26CB5">
        <w:rPr>
          <w:rFonts w:eastAsia="SimSun"/>
          <w:i/>
          <w:kern w:val="2"/>
          <w:sz w:val="28"/>
          <w:szCs w:val="28"/>
          <w:lang w:val="uk-UA" w:bidi="hi-IN"/>
        </w:rPr>
        <w:t>доповнити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пунктом 2.6 «Встановлення лічильників теплової енергії в житлових будинках міста Житомира, в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. ОСББ», </w:t>
      </w:r>
      <w:r w:rsidRPr="00433B3E">
        <w:rPr>
          <w:rFonts w:eastAsia="SimSun"/>
          <w:i/>
          <w:kern w:val="2"/>
          <w:sz w:val="28"/>
          <w:szCs w:val="28"/>
          <w:lang w:val="uk-UA" w:bidi="hi-IN"/>
        </w:rPr>
        <w:t>визначити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орієнтовний обсяг фінансування у сумі 4 400 000,00 грн.</w:t>
      </w:r>
    </w:p>
    <w:p w:rsidR="009E18ED" w:rsidRDefault="009E18ED" w:rsidP="0042169B">
      <w:pPr>
        <w:rPr>
          <w:sz w:val="28"/>
          <w:szCs w:val="28"/>
          <w:lang w:val="uk-UA"/>
        </w:rPr>
      </w:pPr>
    </w:p>
    <w:p w:rsidR="003E5461" w:rsidRDefault="001B417E" w:rsidP="001B417E">
      <w:pPr>
        <w:numPr>
          <w:ilvl w:val="0"/>
          <w:numId w:val="50"/>
        </w:numPr>
        <w:ind w:left="0" w:firstLine="284"/>
        <w:jc w:val="both"/>
        <w:rPr>
          <w:sz w:val="28"/>
          <w:szCs w:val="28"/>
          <w:lang w:val="uk-UA"/>
        </w:rPr>
      </w:pPr>
      <w:r w:rsidRPr="00B1197E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пунктом </w:t>
      </w:r>
      <w:r w:rsidRPr="00B1197E">
        <w:rPr>
          <w:sz w:val="28"/>
          <w:szCs w:val="28"/>
          <w:lang w:val="uk-UA"/>
        </w:rPr>
        <w:t>1.5 «Придбання тріски паливної»</w:t>
      </w:r>
      <w:r>
        <w:rPr>
          <w:sz w:val="28"/>
          <w:szCs w:val="28"/>
          <w:lang w:val="uk-UA"/>
        </w:rPr>
        <w:t xml:space="preserve"> та </w:t>
      </w:r>
      <w:r w:rsidRPr="00B1197E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у сумі 25 000,00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1B417E" w:rsidRDefault="001B417E" w:rsidP="001B417E">
      <w:pPr>
        <w:jc w:val="both"/>
        <w:rPr>
          <w:sz w:val="28"/>
          <w:szCs w:val="28"/>
          <w:lang w:val="uk-UA"/>
        </w:rPr>
      </w:pPr>
    </w:p>
    <w:p w:rsidR="001B417E" w:rsidRPr="009E18ED" w:rsidRDefault="001B417E" w:rsidP="001B417E">
      <w:pPr>
        <w:jc w:val="both"/>
        <w:rPr>
          <w:sz w:val="28"/>
          <w:szCs w:val="28"/>
          <w:lang w:val="uk-UA"/>
        </w:rPr>
      </w:pPr>
    </w:p>
    <w:p w:rsidR="00EF0AD1" w:rsidRPr="009E18ED" w:rsidRDefault="00EF0AD1" w:rsidP="0042169B">
      <w:pPr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Pr="009E18ED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E3E11" w:rsidRPr="009E18ED" w:rsidRDefault="003E3E11" w:rsidP="00340D66">
      <w:pPr>
        <w:tabs>
          <w:tab w:val="left" w:pos="2953"/>
        </w:tabs>
        <w:ind w:left="142"/>
        <w:rPr>
          <w:sz w:val="36"/>
          <w:szCs w:val="36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28D7A96"/>
    <w:multiLevelType w:val="hybridMultilevel"/>
    <w:tmpl w:val="2D1AC60E"/>
    <w:lvl w:ilvl="0" w:tplc="8ACC538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8328B"/>
    <w:multiLevelType w:val="hybridMultilevel"/>
    <w:tmpl w:val="96CC7990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A4100"/>
    <w:multiLevelType w:val="hybridMultilevel"/>
    <w:tmpl w:val="1D66442A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FFB3BA4"/>
    <w:multiLevelType w:val="hybridMultilevel"/>
    <w:tmpl w:val="00E0D8C0"/>
    <w:lvl w:ilvl="0" w:tplc="7AD49C3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0FFE2569"/>
    <w:multiLevelType w:val="hybridMultilevel"/>
    <w:tmpl w:val="DBF61244"/>
    <w:lvl w:ilvl="0" w:tplc="E2FED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16CD6000"/>
    <w:multiLevelType w:val="hybridMultilevel"/>
    <w:tmpl w:val="3ABEF36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AE03659"/>
    <w:multiLevelType w:val="hybridMultilevel"/>
    <w:tmpl w:val="77C2CF90"/>
    <w:lvl w:ilvl="0" w:tplc="533CB09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BB80717"/>
    <w:multiLevelType w:val="hybridMultilevel"/>
    <w:tmpl w:val="4A4A6DA8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9275B"/>
    <w:multiLevelType w:val="hybridMultilevel"/>
    <w:tmpl w:val="129E9F1A"/>
    <w:lvl w:ilvl="0" w:tplc="33DCD8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1A5629F"/>
    <w:multiLevelType w:val="hybridMultilevel"/>
    <w:tmpl w:val="90D00356"/>
    <w:lvl w:ilvl="0" w:tplc="8ACC538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375E4FE6"/>
    <w:multiLevelType w:val="hybridMultilevel"/>
    <w:tmpl w:val="47CA8A20"/>
    <w:lvl w:ilvl="0" w:tplc="8ACC538A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04F2588"/>
    <w:multiLevelType w:val="hybridMultilevel"/>
    <w:tmpl w:val="30EE852A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5DB36A60"/>
    <w:multiLevelType w:val="hybridMultilevel"/>
    <w:tmpl w:val="52701DE8"/>
    <w:lvl w:ilvl="0" w:tplc="BF407754">
      <w:start w:val="1"/>
      <w:numFmt w:val="bullet"/>
      <w:lvlText w:val="-"/>
      <w:lvlJc w:val="left"/>
      <w:pPr>
        <w:ind w:left="1425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6FCD6B73"/>
    <w:multiLevelType w:val="hybridMultilevel"/>
    <w:tmpl w:val="6444E7EC"/>
    <w:lvl w:ilvl="0" w:tplc="8ACC538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47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3"/>
  </w:num>
  <w:num w:numId="3">
    <w:abstractNumId w:val="38"/>
  </w:num>
  <w:num w:numId="4">
    <w:abstractNumId w:val="29"/>
  </w:num>
  <w:num w:numId="5">
    <w:abstractNumId w:val="20"/>
  </w:num>
  <w:num w:numId="6">
    <w:abstractNumId w:val="0"/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  <w:num w:numId="10">
    <w:abstractNumId w:val="47"/>
  </w:num>
  <w:num w:numId="11">
    <w:abstractNumId w:val="41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3"/>
  </w:num>
  <w:num w:numId="15">
    <w:abstractNumId w:val="23"/>
  </w:num>
  <w:num w:numId="16">
    <w:abstractNumId w:val="37"/>
  </w:num>
  <w:num w:numId="17">
    <w:abstractNumId w:val="3"/>
  </w:num>
  <w:num w:numId="18">
    <w:abstractNumId w:val="24"/>
  </w:num>
  <w:num w:numId="19">
    <w:abstractNumId w:val="22"/>
  </w:num>
  <w:num w:numId="20">
    <w:abstractNumId w:val="42"/>
  </w:num>
  <w:num w:numId="21">
    <w:abstractNumId w:val="44"/>
  </w:num>
  <w:num w:numId="22">
    <w:abstractNumId w:val="27"/>
  </w:num>
  <w:num w:numId="23">
    <w:abstractNumId w:val="11"/>
  </w:num>
  <w:num w:numId="24">
    <w:abstractNumId w:val="45"/>
  </w:num>
  <w:num w:numId="25">
    <w:abstractNumId w:val="16"/>
  </w:num>
  <w:num w:numId="26">
    <w:abstractNumId w:val="40"/>
  </w:num>
  <w:num w:numId="27">
    <w:abstractNumId w:val="19"/>
  </w:num>
  <w:num w:numId="28">
    <w:abstractNumId w:val="25"/>
  </w:num>
  <w:num w:numId="29">
    <w:abstractNumId w:val="36"/>
  </w:num>
  <w:num w:numId="30">
    <w:abstractNumId w:val="39"/>
  </w:num>
  <w:num w:numId="31">
    <w:abstractNumId w:val="28"/>
  </w:num>
  <w:num w:numId="32">
    <w:abstractNumId w:val="32"/>
  </w:num>
  <w:num w:numId="33">
    <w:abstractNumId w:val="9"/>
  </w:num>
  <w:num w:numId="34">
    <w:abstractNumId w:val="26"/>
  </w:num>
  <w:num w:numId="35">
    <w:abstractNumId w:val="31"/>
  </w:num>
  <w:num w:numId="36">
    <w:abstractNumId w:val="14"/>
  </w:num>
  <w:num w:numId="37">
    <w:abstractNumId w:val="30"/>
  </w:num>
  <w:num w:numId="38">
    <w:abstractNumId w:val="10"/>
  </w:num>
  <w:num w:numId="39">
    <w:abstractNumId w:val="8"/>
  </w:num>
  <w:num w:numId="40">
    <w:abstractNumId w:val="8"/>
  </w:num>
  <w:num w:numId="41">
    <w:abstractNumId w:val="4"/>
  </w:num>
  <w:num w:numId="42">
    <w:abstractNumId w:val="7"/>
  </w:num>
  <w:num w:numId="43">
    <w:abstractNumId w:val="34"/>
  </w:num>
  <w:num w:numId="44">
    <w:abstractNumId w:val="21"/>
  </w:num>
  <w:num w:numId="45">
    <w:abstractNumId w:val="2"/>
  </w:num>
  <w:num w:numId="46">
    <w:abstractNumId w:val="17"/>
  </w:num>
  <w:num w:numId="47">
    <w:abstractNumId w:val="43"/>
  </w:num>
  <w:num w:numId="48">
    <w:abstractNumId w:val="18"/>
  </w:num>
  <w:num w:numId="49">
    <w:abstractNumId w:val="15"/>
  </w:num>
  <w:num w:numId="5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17E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2D63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461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251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BBAFAA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84C4D-890F-4F96-BD30-0B3D452B0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374</cp:revision>
  <cp:lastPrinted>2025-06-16T14:08:00Z</cp:lastPrinted>
  <dcterms:created xsi:type="dcterms:W3CDTF">2019-01-21T10:42:00Z</dcterms:created>
  <dcterms:modified xsi:type="dcterms:W3CDTF">2025-06-17T13:28:00Z</dcterms:modified>
</cp:coreProperties>
</file>