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565" w:rsidRPr="005B09F4" w:rsidRDefault="00276B5C" w:rsidP="00082FB8">
      <w:pPr>
        <w:spacing w:after="0"/>
        <w:ind w:left="5954" w:right="-1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    </w:t>
      </w:r>
      <w:r w:rsidR="00AF484D"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ab/>
      </w:r>
      <w:r w:rsidR="00AF484D"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ab/>
      </w:r>
      <w:r w:rsidR="00AF484D"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ab/>
      </w:r>
      <w:r w:rsidR="00AF484D"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ab/>
      </w:r>
      <w:r w:rsidR="00AF484D"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ab/>
      </w:r>
      <w:r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</w:t>
      </w:r>
      <w:r w:rsidR="00AF484D"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ab/>
      </w:r>
      <w:r w:rsidR="00AF484D"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ab/>
      </w:r>
      <w:r w:rsidR="00AF484D" w:rsidRPr="00853EAE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ab/>
      </w:r>
      <w:r w:rsidR="009A5565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Додаток</w:t>
      </w:r>
      <w:r w:rsidR="00082FB8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до </w:t>
      </w:r>
      <w:proofErr w:type="spellStart"/>
      <w:r w:rsidR="00082FB8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проєкту</w:t>
      </w:r>
      <w:proofErr w:type="spellEnd"/>
      <w:r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 xml:space="preserve">   </w:t>
      </w:r>
      <w:r w:rsidR="00AF484D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="00AF484D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="00AF484D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="00AF484D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 xml:space="preserve"> </w:t>
      </w:r>
      <w:r w:rsidR="00AF484D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="00AF484D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="00AF484D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="00AF484D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="00082FB8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="00082FB8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val="ru-RU" w:eastAsia="ru-RU"/>
        </w:rPr>
        <w:tab/>
      </w:r>
      <w:r w:rsidR="009A5565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рішення міської ради</w:t>
      </w:r>
    </w:p>
    <w:p w:rsidR="009A5565" w:rsidRPr="005B09F4" w:rsidRDefault="00E575D2" w:rsidP="00E575D2">
      <w:pPr>
        <w:spacing w:after="0"/>
        <w:ind w:left="5954" w:right="-1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    </w:t>
      </w:r>
      <w:r w:rsidR="009A5565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="00257B6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ab/>
      </w:r>
      <w:r w:rsidR="00257B6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ab/>
      </w:r>
      <w:r w:rsidR="00257B6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ab/>
      </w:r>
      <w:r w:rsidR="00257B6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ab/>
      </w:r>
      <w:r w:rsidR="00257B6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ab/>
      </w:r>
      <w:r w:rsidR="00257B6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ab/>
      </w:r>
      <w:r w:rsidR="00257B6E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ab/>
      </w:r>
      <w:r w:rsidR="009A5565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______</w:t>
      </w:r>
      <w:r w:rsidR="002A2624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____</w:t>
      </w:r>
      <w:r w:rsidR="009A5565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_  № ______</w:t>
      </w:r>
    </w:p>
    <w:p w:rsidR="009A5565" w:rsidRPr="005B09F4" w:rsidRDefault="009A5565" w:rsidP="002706C4">
      <w:pPr>
        <w:spacing w:after="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</w:p>
    <w:p w:rsidR="00011D95" w:rsidRPr="005B09F4" w:rsidRDefault="002706C4" w:rsidP="005B09F4">
      <w:pPr>
        <w:spacing w:after="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Перелік</w:t>
      </w:r>
      <w:r w:rsidR="001C66B2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спеціальних земельних ділянок </w:t>
      </w:r>
      <w:r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для організації та провадження діяльності із забезпечення паркування транспортних засобів на території </w:t>
      </w:r>
      <w:r w:rsidR="002A2624" w:rsidRPr="005B09F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Житомирської міської територіальної громади</w:t>
      </w:r>
    </w:p>
    <w:tbl>
      <w:tblPr>
        <w:tblpPr w:leftFromText="180" w:rightFromText="180" w:vertAnchor="text" w:tblpX="-5" w:tblpY="1"/>
        <w:tblOverlap w:val="never"/>
        <w:tblW w:w="146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418"/>
        <w:gridCol w:w="1984"/>
        <w:gridCol w:w="2126"/>
        <w:gridCol w:w="1701"/>
        <w:gridCol w:w="3261"/>
      </w:tblGrid>
      <w:tr w:rsidR="00AF484D" w:rsidRPr="00853EAE" w:rsidTr="00ED5F5D">
        <w:trPr>
          <w:trHeight w:val="51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84D" w:rsidRPr="005B09F4" w:rsidRDefault="00AF484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F484D" w:rsidRPr="005B09F4" w:rsidRDefault="00AF484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F484D" w:rsidRPr="005B09F4" w:rsidRDefault="00AF484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F484D" w:rsidRPr="005B09F4" w:rsidRDefault="00AF484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F484D" w:rsidRPr="005B09F4" w:rsidRDefault="00AF484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6553" w:rsidRDefault="00AF484D" w:rsidP="005965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bookmarkStart w:id="0" w:name="_GoBack"/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Місцезнаходження</w:t>
            </w:r>
          </w:p>
          <w:p w:rsidR="00AF484D" w:rsidRPr="005B09F4" w:rsidRDefault="00596553" w:rsidP="0059655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м. Житомир</w:t>
            </w:r>
            <w:r w:rsidR="00AF484D"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bookmarkEnd w:id="0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84D" w:rsidRPr="005B09F4" w:rsidRDefault="00AF484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Площа</w:t>
            </w:r>
          </w:p>
          <w:p w:rsidR="00AF484D" w:rsidRPr="005B09F4" w:rsidRDefault="00AF484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</w:t>
            </w:r>
            <w:proofErr w:type="spellEnd"/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4D" w:rsidRPr="005B09F4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Кількість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 xml:space="preserve">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місць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 xml:space="preserve"> для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паркування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484D" w:rsidRPr="005B09F4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F484D" w:rsidRPr="005B09F4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F484D" w:rsidRPr="005B09F4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F484D" w:rsidRPr="00596553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Технічне облаштування</w:t>
            </w:r>
          </w:p>
        </w:tc>
      </w:tr>
      <w:tr w:rsidR="00AF484D" w:rsidRPr="00853EAE" w:rsidTr="00ED5F5D">
        <w:trPr>
          <w:trHeight w:val="266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84D" w:rsidRPr="005B09F4" w:rsidRDefault="00AF484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84D" w:rsidRPr="005B09F4" w:rsidRDefault="00AF484D" w:rsidP="00ED5F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84D" w:rsidRPr="005B09F4" w:rsidRDefault="00AF484D" w:rsidP="00ED5F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Загальна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484D" w:rsidRPr="005B09F4" w:rsidRDefault="00AF484D" w:rsidP="00ED5F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 тому числі для паркування транспортних засобів осіб з інвалідністю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4D" w:rsidRPr="005B09F4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F484D" w:rsidRPr="005B09F4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AF484D" w:rsidRPr="005B09F4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Загальна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4D" w:rsidRPr="005B09F4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 тому числі для паркування транспортних засобів осіб з інвалідністю</w:t>
            </w: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4D" w:rsidRPr="005B09F4" w:rsidRDefault="00AF484D" w:rsidP="00ED5F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826A16" w:rsidRPr="005B09F4" w:rsidTr="00ED5F5D">
        <w:trPr>
          <w:trHeight w:val="6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Небесної Сотні, на ділянці від вул. Львівської до вул. Київської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043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26A16" w:rsidRPr="005B09F4" w:rsidRDefault="00826A16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454,25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043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043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043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26A16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</w:t>
            </w:r>
            <w:r w:rsidR="00853EAE"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платіжні пристрої та/або</w:t>
            </w:r>
            <w:r w:rsidR="00853EAE"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інформаційні знаки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3EAE"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способи та порядок оплати за паркування</w:t>
            </w:r>
          </w:p>
        </w:tc>
      </w:tr>
      <w:tr w:rsidR="00826A16" w:rsidRPr="005B09F4" w:rsidTr="00ED5F5D">
        <w:trPr>
          <w:trHeight w:val="5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Небесної Сотні, на ділянці від вул. Київської до вул. Житній базар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26A16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F81043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1241,25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F81043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168,00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26A16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F81043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26A16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F81043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1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80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 xml:space="preserve">вул. Хлібна, на ділянці від вул. Б. </w:t>
            </w:r>
            <w:proofErr w:type="spellStart"/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Тена</w:t>
            </w:r>
            <w:proofErr w:type="spellEnd"/>
            <w:r w:rsidRPr="005B09F4">
              <w:rPr>
                <w:rFonts w:ascii="Times New Roman" w:hAnsi="Times New Roman" w:cs="Times New Roman"/>
                <w:sz w:val="27"/>
                <w:szCs w:val="27"/>
              </w:rPr>
              <w:t xml:space="preserve"> до вул. Житній базар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243,00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F81043" w:rsidP="00ED5F5D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31,50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Хлібна, на ділянці від вул. Житній базар до площі Житній ринок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313,75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48,75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376" w:rsidRPr="005B09F4" w:rsidRDefault="00826A16" w:rsidP="00ED5F5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 xml:space="preserve">вул. Хлібна, на ділянці від площі Житній ринок до </w:t>
            </w:r>
          </w:p>
          <w:p w:rsidR="00826A16" w:rsidRPr="005B09F4" w:rsidRDefault="00826A16" w:rsidP="00ED5F5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Київської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584,50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94,25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площа Житній ринок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1053,25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102,00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Житній базар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393,00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Домбровського, на ділянці від вул. Небесної Сотні до вул. Покровської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912,60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103,85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F8104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Гоголівська, на ділянці від вул. Князів Острозьких до вул. Хлібної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726,5</w:t>
            </w:r>
            <w:r w:rsidR="00E60503"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 xml:space="preserve">вул. Покровська, на ділянці від вул. Домбровського до вул. </w:t>
            </w:r>
            <w:proofErr w:type="spellStart"/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Сціборського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660,25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110,25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Львівська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1362,00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162,00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 xml:space="preserve">майдан Перемоги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814,30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98,80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Перемоги, 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343,80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52,30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платіжні пристрої та/або інформаційні знаки про способи та порядок оплати за паркування</w:t>
            </w:r>
          </w:p>
        </w:tc>
      </w:tr>
      <w:tr w:rsidR="00355652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652" w:rsidRPr="005B09F4" w:rsidRDefault="00355652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lastRenderedPageBreak/>
              <w:t>14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652" w:rsidRPr="005B09F4" w:rsidRDefault="00355652" w:rsidP="00ED5F5D">
            <w:pPr>
              <w:spacing w:after="0"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B09F4">
              <w:rPr>
                <w:rFonts w:ascii="Times New Roman" w:hAnsi="Times New Roman" w:cs="Times New Roman"/>
                <w:sz w:val="26"/>
                <w:szCs w:val="26"/>
              </w:rPr>
              <w:t xml:space="preserve">вул. Перемоги, на ділянці від вул. М. Грушевського до </w:t>
            </w:r>
          </w:p>
          <w:p w:rsidR="00355652" w:rsidRPr="005B09F4" w:rsidRDefault="00355652" w:rsidP="00ED5F5D">
            <w:pPr>
              <w:spacing w:after="0"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6"/>
                <w:szCs w:val="26"/>
              </w:rPr>
              <w:t>вул. Ольжича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52" w:rsidRPr="005B09F4" w:rsidRDefault="00355652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423,00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652" w:rsidRPr="005B09F4" w:rsidRDefault="00355652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52" w:rsidRPr="005B09F4" w:rsidRDefault="00355652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52" w:rsidRPr="005B09F4" w:rsidRDefault="00355652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652" w:rsidRPr="005B09F4" w:rsidRDefault="00355652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="00355652"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6F32C5" w:rsidRPr="005B09F4">
              <w:rPr>
                <w:rFonts w:ascii="Times New Roman" w:hAnsi="Times New Roman" w:cs="Times New Roman"/>
                <w:sz w:val="27"/>
                <w:szCs w:val="27"/>
              </w:rPr>
              <w:t>айдан</w:t>
            </w: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 xml:space="preserve"> Соборний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654,25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84,50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="00355652"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Івана Кочерги, на ділянці від вул. С. Ріхтера до вул. В. Бердичівської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502,75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="00355652"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бульвар Новий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791,00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102,00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  <w:r w:rsidR="00355652"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8CC" w:rsidRPr="005B09F4" w:rsidRDefault="006F32C5" w:rsidP="00ED5F5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майдан</w:t>
            </w:r>
            <w:r w:rsidR="00826A16" w:rsidRPr="005B09F4">
              <w:rPr>
                <w:rFonts w:ascii="Times New Roman" w:hAnsi="Times New Roman" w:cs="Times New Roman"/>
                <w:sz w:val="27"/>
                <w:szCs w:val="27"/>
              </w:rPr>
              <w:t xml:space="preserve"> Корольова, на ділянці від </w:t>
            </w:r>
          </w:p>
          <w:p w:rsidR="00826A16" w:rsidRPr="005B09F4" w:rsidRDefault="00826A16" w:rsidP="00ED5F5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вул. В. Бердичівської до бульвару Нового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139,60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20,30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72768D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  <w:r w:rsidR="00355652"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line="264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Лятошинського, 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553F85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275,60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553F85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37,10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553F85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553F85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53EAE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5B09F4" w:rsidTr="00ED5F5D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8CC" w:rsidRPr="005B09F4" w:rsidRDefault="00826A16" w:rsidP="00ED5F5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 xml:space="preserve">вул. Покровська, на ділянці від вул. Київської до </w:t>
            </w:r>
          </w:p>
          <w:p w:rsidR="00826A16" w:rsidRPr="005B09F4" w:rsidRDefault="00826A16" w:rsidP="00ED5F5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09F4">
              <w:rPr>
                <w:rFonts w:ascii="Times New Roman" w:hAnsi="Times New Roman" w:cs="Times New Roman"/>
                <w:sz w:val="27"/>
                <w:szCs w:val="27"/>
              </w:rPr>
              <w:t>вул. М. Грушевського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553F85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549,00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553F85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84,00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553F85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553F85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A2A" w:rsidRPr="005B09F4" w:rsidRDefault="00853EAE" w:rsidP="005B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Дорожні знаки, розмітка, </w:t>
            </w:r>
            <w:proofErr w:type="spellStart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паркувальні</w:t>
            </w:r>
            <w:proofErr w:type="spellEnd"/>
            <w:r w:rsidRPr="005B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автомати, платіжні пристрої та/або інформаційні знаки про способи та порядок оплати за паркування</w:t>
            </w:r>
          </w:p>
        </w:tc>
      </w:tr>
      <w:tr w:rsidR="00826A16" w:rsidRPr="00853EAE" w:rsidTr="00ED5F5D">
        <w:trPr>
          <w:trHeight w:val="458"/>
        </w:trPr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826A16" w:rsidP="00ED5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A76B58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12437,65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6A16" w:rsidRPr="005B09F4" w:rsidRDefault="00E60503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1</w:t>
            </w:r>
            <w:r w:rsidR="00A76B58" w:rsidRPr="005B09F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672</w:t>
            </w:r>
            <w:r w:rsidRPr="005B09F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,</w:t>
            </w:r>
            <w:r w:rsidR="00A76B58" w:rsidRPr="005B09F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8</w:t>
            </w:r>
            <w:r w:rsidRPr="005B09F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A76B58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893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5B09F4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5B09F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97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A16" w:rsidRPr="005B09F4" w:rsidRDefault="00826A16" w:rsidP="00ED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11D95" w:rsidRPr="00853EAE" w:rsidRDefault="00ED5F5D" w:rsidP="00011D9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br w:type="textWrapping" w:clear="all"/>
      </w:r>
    </w:p>
    <w:p w:rsidR="009A5565" w:rsidRPr="00853EAE" w:rsidRDefault="002A2624" w:rsidP="009A5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3EAE">
        <w:rPr>
          <w:rFonts w:ascii="Times New Roman" w:hAnsi="Times New Roman" w:cs="Times New Roman"/>
          <w:sz w:val="24"/>
          <w:szCs w:val="24"/>
        </w:rPr>
        <w:t>Примітка:</w:t>
      </w:r>
    </w:p>
    <w:p w:rsidR="002A2624" w:rsidRPr="00853EAE" w:rsidRDefault="002A2624" w:rsidP="009A55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53EAE">
        <w:rPr>
          <w:rFonts w:ascii="Times New Roman" w:eastAsia="Calibri" w:hAnsi="Times New Roman" w:cs="Times New Roman"/>
          <w:sz w:val="24"/>
          <w:szCs w:val="24"/>
        </w:rPr>
        <w:t xml:space="preserve">Розроблення </w:t>
      </w:r>
      <w:proofErr w:type="spellStart"/>
      <w:r w:rsidRPr="00853EAE">
        <w:rPr>
          <w:rFonts w:ascii="Times New Roman" w:eastAsia="Calibri" w:hAnsi="Times New Roman" w:cs="Times New Roman"/>
          <w:sz w:val="24"/>
          <w:szCs w:val="24"/>
        </w:rPr>
        <w:t>проєктів</w:t>
      </w:r>
      <w:proofErr w:type="spellEnd"/>
      <w:r w:rsidRPr="00853EAE">
        <w:rPr>
          <w:rFonts w:ascii="Times New Roman" w:eastAsia="Calibri" w:hAnsi="Times New Roman" w:cs="Times New Roman"/>
          <w:sz w:val="24"/>
          <w:szCs w:val="24"/>
        </w:rPr>
        <w:t xml:space="preserve"> відведення цих земельних ділянок не потребується.</w:t>
      </w:r>
    </w:p>
    <w:p w:rsidR="002A2624" w:rsidRPr="00853EAE" w:rsidRDefault="002A2624" w:rsidP="009A5565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2A2624" w:rsidRPr="00853EAE" w:rsidRDefault="002A2624" w:rsidP="009A556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A5565" w:rsidRPr="00ED5F5D" w:rsidRDefault="002A2624" w:rsidP="009A5565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ED5F5D">
        <w:rPr>
          <w:rFonts w:ascii="Times New Roman" w:hAnsi="Times New Roman" w:cs="Times New Roman"/>
          <w:sz w:val="28"/>
          <w:szCs w:val="27"/>
        </w:rPr>
        <w:t>В.о. н</w:t>
      </w:r>
      <w:r w:rsidR="009A5565" w:rsidRPr="00ED5F5D">
        <w:rPr>
          <w:rFonts w:ascii="Times New Roman" w:hAnsi="Times New Roman" w:cs="Times New Roman"/>
          <w:sz w:val="28"/>
          <w:szCs w:val="27"/>
        </w:rPr>
        <w:t>ачальник</w:t>
      </w:r>
      <w:r w:rsidRPr="00ED5F5D">
        <w:rPr>
          <w:rFonts w:ascii="Times New Roman" w:hAnsi="Times New Roman" w:cs="Times New Roman"/>
          <w:sz w:val="28"/>
          <w:szCs w:val="27"/>
        </w:rPr>
        <w:t>а</w:t>
      </w:r>
      <w:r w:rsidR="009A5565" w:rsidRPr="00ED5F5D">
        <w:rPr>
          <w:rFonts w:ascii="Times New Roman" w:hAnsi="Times New Roman" w:cs="Times New Roman"/>
          <w:sz w:val="28"/>
          <w:szCs w:val="27"/>
        </w:rPr>
        <w:t xml:space="preserve"> управління </w:t>
      </w:r>
    </w:p>
    <w:p w:rsidR="009A5565" w:rsidRPr="00ED5F5D" w:rsidRDefault="009A5565" w:rsidP="009A5565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ED5F5D">
        <w:rPr>
          <w:rFonts w:ascii="Times New Roman" w:hAnsi="Times New Roman" w:cs="Times New Roman"/>
          <w:sz w:val="28"/>
          <w:szCs w:val="27"/>
        </w:rPr>
        <w:t xml:space="preserve">транспорту і зв’язку міської ради                      </w:t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B96BC9" w:rsidRPr="00ED5F5D">
        <w:rPr>
          <w:rFonts w:ascii="Times New Roman" w:hAnsi="Times New Roman" w:cs="Times New Roman"/>
          <w:sz w:val="28"/>
          <w:szCs w:val="27"/>
        </w:rPr>
        <w:t xml:space="preserve"> </w:t>
      </w:r>
      <w:r w:rsidR="002A2624" w:rsidRPr="00ED5F5D">
        <w:rPr>
          <w:rFonts w:ascii="Times New Roman" w:hAnsi="Times New Roman" w:cs="Times New Roman"/>
          <w:sz w:val="28"/>
          <w:szCs w:val="27"/>
        </w:rPr>
        <w:t>Микола ЄРМАКОВ</w:t>
      </w:r>
      <w:r w:rsidR="00B3571C" w:rsidRPr="00ED5F5D">
        <w:rPr>
          <w:rFonts w:ascii="Times New Roman" w:hAnsi="Times New Roman" w:cs="Times New Roman"/>
          <w:sz w:val="28"/>
          <w:szCs w:val="27"/>
        </w:rPr>
        <w:tab/>
      </w:r>
      <w:r w:rsidR="00B3571C" w:rsidRPr="00ED5F5D">
        <w:rPr>
          <w:rFonts w:ascii="Times New Roman" w:hAnsi="Times New Roman" w:cs="Times New Roman"/>
          <w:sz w:val="28"/>
          <w:szCs w:val="27"/>
        </w:rPr>
        <w:tab/>
      </w:r>
      <w:r w:rsidR="00B3571C" w:rsidRPr="00ED5F5D">
        <w:rPr>
          <w:rFonts w:ascii="Times New Roman" w:hAnsi="Times New Roman" w:cs="Times New Roman"/>
          <w:sz w:val="28"/>
          <w:szCs w:val="27"/>
        </w:rPr>
        <w:tab/>
      </w:r>
      <w:r w:rsidR="00B3571C" w:rsidRPr="00ED5F5D">
        <w:rPr>
          <w:rFonts w:ascii="Times New Roman" w:hAnsi="Times New Roman" w:cs="Times New Roman"/>
          <w:sz w:val="28"/>
          <w:szCs w:val="27"/>
        </w:rPr>
        <w:tab/>
      </w:r>
      <w:r w:rsidRPr="00ED5F5D">
        <w:rPr>
          <w:rFonts w:ascii="Times New Roman" w:hAnsi="Times New Roman" w:cs="Times New Roman"/>
          <w:sz w:val="28"/>
          <w:szCs w:val="27"/>
        </w:rPr>
        <w:t xml:space="preserve">       </w:t>
      </w:r>
      <w:r w:rsidR="00B3571C" w:rsidRPr="00ED5F5D">
        <w:rPr>
          <w:rFonts w:ascii="Times New Roman" w:hAnsi="Times New Roman" w:cs="Times New Roman"/>
          <w:sz w:val="28"/>
          <w:szCs w:val="27"/>
        </w:rPr>
        <w:tab/>
      </w:r>
      <w:r w:rsidR="00B3571C" w:rsidRPr="00ED5F5D">
        <w:rPr>
          <w:rFonts w:ascii="Times New Roman" w:hAnsi="Times New Roman" w:cs="Times New Roman"/>
          <w:sz w:val="28"/>
          <w:szCs w:val="27"/>
        </w:rPr>
        <w:tab/>
      </w:r>
      <w:r w:rsidR="00B3571C" w:rsidRPr="00ED5F5D">
        <w:rPr>
          <w:rFonts w:ascii="Times New Roman" w:hAnsi="Times New Roman" w:cs="Times New Roman"/>
          <w:sz w:val="28"/>
          <w:szCs w:val="27"/>
        </w:rPr>
        <w:tab/>
      </w:r>
      <w:r w:rsidRPr="00ED5F5D">
        <w:rPr>
          <w:rFonts w:ascii="Times New Roman" w:hAnsi="Times New Roman" w:cs="Times New Roman"/>
          <w:sz w:val="28"/>
          <w:szCs w:val="27"/>
        </w:rPr>
        <w:t xml:space="preserve">  </w:t>
      </w:r>
    </w:p>
    <w:p w:rsidR="009A5565" w:rsidRPr="00ED5F5D" w:rsidRDefault="009A5565" w:rsidP="009A5565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537A70" w:rsidRPr="00ED5F5D" w:rsidRDefault="00537A70" w:rsidP="009A5565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</w:p>
    <w:p w:rsidR="00767DCA" w:rsidRPr="00ED5F5D" w:rsidRDefault="00B96BC9" w:rsidP="009A5565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ED5F5D">
        <w:rPr>
          <w:rFonts w:ascii="Times New Roman" w:hAnsi="Times New Roman" w:cs="Times New Roman"/>
          <w:sz w:val="28"/>
          <w:szCs w:val="27"/>
        </w:rPr>
        <w:t>Секретар міської ради</w:t>
      </w:r>
      <w:r w:rsidRPr="00ED5F5D">
        <w:rPr>
          <w:rFonts w:ascii="Times New Roman" w:hAnsi="Times New Roman" w:cs="Times New Roman"/>
          <w:sz w:val="28"/>
          <w:szCs w:val="27"/>
        </w:rPr>
        <w:tab/>
      </w:r>
      <w:r w:rsidRPr="00ED5F5D">
        <w:rPr>
          <w:rFonts w:ascii="Times New Roman" w:hAnsi="Times New Roman" w:cs="Times New Roman"/>
          <w:sz w:val="28"/>
          <w:szCs w:val="27"/>
        </w:rPr>
        <w:tab/>
      </w:r>
      <w:r w:rsidRPr="00ED5F5D">
        <w:rPr>
          <w:rFonts w:ascii="Times New Roman" w:hAnsi="Times New Roman" w:cs="Times New Roman"/>
          <w:sz w:val="28"/>
          <w:szCs w:val="27"/>
        </w:rPr>
        <w:tab/>
      </w:r>
      <w:r w:rsidR="00B20712" w:rsidRPr="00ED5F5D">
        <w:rPr>
          <w:rFonts w:ascii="Times New Roman" w:hAnsi="Times New Roman" w:cs="Times New Roman"/>
          <w:sz w:val="28"/>
          <w:szCs w:val="27"/>
        </w:rPr>
        <w:tab/>
      </w:r>
      <w:r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853EAE" w:rsidRPr="00ED5F5D">
        <w:rPr>
          <w:rFonts w:ascii="Times New Roman" w:hAnsi="Times New Roman" w:cs="Times New Roman"/>
          <w:sz w:val="28"/>
          <w:szCs w:val="27"/>
        </w:rPr>
        <w:tab/>
      </w:r>
      <w:r w:rsidR="00B20712" w:rsidRPr="00ED5F5D">
        <w:rPr>
          <w:rFonts w:ascii="Times New Roman" w:hAnsi="Times New Roman" w:cs="Times New Roman"/>
          <w:sz w:val="28"/>
          <w:szCs w:val="27"/>
        </w:rPr>
        <w:t xml:space="preserve"> </w:t>
      </w:r>
      <w:r w:rsidR="002A2624" w:rsidRPr="00ED5F5D">
        <w:rPr>
          <w:rFonts w:ascii="Times New Roman" w:hAnsi="Times New Roman" w:cs="Times New Roman"/>
          <w:sz w:val="28"/>
          <w:szCs w:val="27"/>
        </w:rPr>
        <w:t>Галина ШИМАНСЬКА</w:t>
      </w:r>
    </w:p>
    <w:sectPr w:rsidR="00767DCA" w:rsidRPr="00ED5F5D" w:rsidSect="00853EAE">
      <w:headerReference w:type="default" r:id="rId6"/>
      <w:headerReference w:type="first" r:id="rId7"/>
      <w:pgSz w:w="16838" w:h="11906" w:orient="landscape"/>
      <w:pgMar w:top="1560" w:right="678" w:bottom="426" w:left="1134" w:header="1418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D1E" w:rsidRDefault="00CF0D1E" w:rsidP="009A5565">
      <w:pPr>
        <w:spacing w:after="0" w:line="240" w:lineRule="auto"/>
      </w:pPr>
      <w:r>
        <w:separator/>
      </w:r>
    </w:p>
  </w:endnote>
  <w:endnote w:type="continuationSeparator" w:id="0">
    <w:p w:rsidR="00CF0D1E" w:rsidRDefault="00CF0D1E" w:rsidP="009A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D1E" w:rsidRDefault="00CF0D1E" w:rsidP="009A5565">
      <w:pPr>
        <w:spacing w:after="0" w:line="240" w:lineRule="auto"/>
      </w:pPr>
      <w:r>
        <w:separator/>
      </w:r>
    </w:p>
  </w:footnote>
  <w:footnote w:type="continuationSeparator" w:id="0">
    <w:p w:rsidR="00CF0D1E" w:rsidRDefault="00CF0D1E" w:rsidP="009A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64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1921" w:rsidRDefault="006425C7">
        <w:pPr>
          <w:pStyle w:val="a4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537A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37A7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37A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655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537A70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:rsidR="009A5565" w:rsidRPr="00537A70" w:rsidRDefault="00251921" w:rsidP="00F81043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noProof/>
            <w:sz w:val="28"/>
            <w:szCs w:val="28"/>
          </w:rPr>
          <w:tab/>
        </w:r>
        <w:r>
          <w:rPr>
            <w:rFonts w:ascii="Times New Roman" w:hAnsi="Times New Roman" w:cs="Times New Roman"/>
            <w:noProof/>
            <w:sz w:val="28"/>
            <w:szCs w:val="28"/>
          </w:rPr>
          <w:tab/>
          <w:t>Продовження додатка</w:t>
        </w:r>
      </w:p>
    </w:sdtContent>
  </w:sdt>
  <w:p w:rsidR="009A5565" w:rsidRDefault="009A55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21" w:rsidRPr="00251921" w:rsidRDefault="00251921" w:rsidP="00251921">
    <w:pPr>
      <w:pStyle w:val="a4"/>
      <w:jc w:val="center"/>
      <w:rPr>
        <w:rFonts w:ascii="Times New Roman" w:hAnsi="Times New Roman" w:cs="Times New Roman"/>
        <w:sz w:val="28"/>
      </w:rPr>
    </w:pPr>
    <w:r w:rsidRPr="00251921">
      <w:rPr>
        <w:rFonts w:ascii="Times New Roman" w:hAnsi="Times New Roman" w:cs="Times New Roman"/>
        <w:sz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95"/>
    <w:rsid w:val="00011D95"/>
    <w:rsid w:val="00024C6C"/>
    <w:rsid w:val="00082FB8"/>
    <w:rsid w:val="000E4FB1"/>
    <w:rsid w:val="001438CC"/>
    <w:rsid w:val="001470E7"/>
    <w:rsid w:val="00166E94"/>
    <w:rsid w:val="001A5E09"/>
    <w:rsid w:val="001C66B2"/>
    <w:rsid w:val="00251921"/>
    <w:rsid w:val="00257B6E"/>
    <w:rsid w:val="002706C4"/>
    <w:rsid w:val="00276B5C"/>
    <w:rsid w:val="002A2624"/>
    <w:rsid w:val="002F2604"/>
    <w:rsid w:val="00355652"/>
    <w:rsid w:val="0037485C"/>
    <w:rsid w:val="003E00E0"/>
    <w:rsid w:val="003F573E"/>
    <w:rsid w:val="00452954"/>
    <w:rsid w:val="00537A70"/>
    <w:rsid w:val="00553F85"/>
    <w:rsid w:val="00590E5F"/>
    <w:rsid w:val="00596553"/>
    <w:rsid w:val="005B09F4"/>
    <w:rsid w:val="00604B43"/>
    <w:rsid w:val="006158E3"/>
    <w:rsid w:val="006425C7"/>
    <w:rsid w:val="006F32C5"/>
    <w:rsid w:val="007078CB"/>
    <w:rsid w:val="0072768D"/>
    <w:rsid w:val="00737A2A"/>
    <w:rsid w:val="00767DCA"/>
    <w:rsid w:val="0078469D"/>
    <w:rsid w:val="007D537A"/>
    <w:rsid w:val="00826A16"/>
    <w:rsid w:val="00853EAE"/>
    <w:rsid w:val="00861BE2"/>
    <w:rsid w:val="008C45E5"/>
    <w:rsid w:val="008D154E"/>
    <w:rsid w:val="008F3376"/>
    <w:rsid w:val="009513F0"/>
    <w:rsid w:val="009A5565"/>
    <w:rsid w:val="00A42F1F"/>
    <w:rsid w:val="00A65C9C"/>
    <w:rsid w:val="00A76B58"/>
    <w:rsid w:val="00AF484D"/>
    <w:rsid w:val="00B20712"/>
    <w:rsid w:val="00B3571C"/>
    <w:rsid w:val="00B362E2"/>
    <w:rsid w:val="00B70213"/>
    <w:rsid w:val="00B96BC9"/>
    <w:rsid w:val="00C54C3C"/>
    <w:rsid w:val="00C64E8E"/>
    <w:rsid w:val="00CA5480"/>
    <w:rsid w:val="00CB640D"/>
    <w:rsid w:val="00CF0D1E"/>
    <w:rsid w:val="00D660A1"/>
    <w:rsid w:val="00E4271C"/>
    <w:rsid w:val="00E575D2"/>
    <w:rsid w:val="00E60503"/>
    <w:rsid w:val="00E64657"/>
    <w:rsid w:val="00EC5C14"/>
    <w:rsid w:val="00ED5F5D"/>
    <w:rsid w:val="00EE6E48"/>
    <w:rsid w:val="00F112F6"/>
    <w:rsid w:val="00F4162F"/>
    <w:rsid w:val="00F434B9"/>
    <w:rsid w:val="00F81043"/>
    <w:rsid w:val="00F93A93"/>
    <w:rsid w:val="00FB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54A5B"/>
  <w15:docId w15:val="{FA2D7BE7-461D-4A82-9B11-D3DC725D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D9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2706C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9A5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5565"/>
    <w:rPr>
      <w:lang w:val="uk-UA"/>
    </w:rPr>
  </w:style>
  <w:style w:type="paragraph" w:styleId="a6">
    <w:name w:val="footer"/>
    <w:basedOn w:val="a"/>
    <w:link w:val="a7"/>
    <w:uiPriority w:val="99"/>
    <w:unhideWhenUsed/>
    <w:rsid w:val="009A5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5565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3F5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73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5432</TotalTime>
  <Pages>5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12</cp:revision>
  <cp:lastPrinted>2025-09-01T10:43:00Z</cp:lastPrinted>
  <dcterms:created xsi:type="dcterms:W3CDTF">2025-08-29T09:41:00Z</dcterms:created>
  <dcterms:modified xsi:type="dcterms:W3CDTF">2025-09-03T14:14:00Z</dcterms:modified>
</cp:coreProperties>
</file>