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AA" w:rsidRPr="008E4136" w:rsidRDefault="004C26AA" w:rsidP="004C26AA">
      <w:pPr>
        <w:pStyle w:val="a3"/>
        <w:spacing w:before="0" w:after="0"/>
        <w:ind w:left="0" w:right="-81"/>
        <w:jc w:val="center"/>
        <w:rPr>
          <w:b/>
          <w:lang w:val="uk-UA"/>
        </w:rPr>
      </w:pPr>
      <w:r w:rsidRPr="008E4136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-228600</wp:posOffset>
            </wp:positionV>
            <wp:extent cx="431800" cy="643255"/>
            <wp:effectExtent l="0" t="0" r="635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4136">
        <w:rPr>
          <w:b/>
          <w:lang w:val="uk-UA"/>
        </w:rPr>
        <w:t>УКРАЇНА</w:t>
      </w:r>
    </w:p>
    <w:p w:rsidR="004C26AA" w:rsidRPr="008E4136" w:rsidRDefault="004C26AA" w:rsidP="004C26AA">
      <w:pPr>
        <w:pStyle w:val="a3"/>
        <w:spacing w:before="0" w:after="0"/>
        <w:ind w:left="-180" w:right="-1"/>
        <w:jc w:val="center"/>
        <w:rPr>
          <w:b/>
          <w:bCs/>
          <w:lang w:val="uk-UA"/>
        </w:rPr>
      </w:pPr>
      <w:r w:rsidRPr="008E4136">
        <w:rPr>
          <w:b/>
          <w:bCs/>
          <w:lang w:val="uk-UA"/>
        </w:rPr>
        <w:t>ЖИТОМИРСЬКА МІСЬКА РАДА</w:t>
      </w:r>
    </w:p>
    <w:p w:rsidR="004C26AA" w:rsidRPr="008E4136" w:rsidRDefault="004C26AA" w:rsidP="004C26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 w:rsidRPr="008E4136">
        <w:rPr>
          <w:b/>
          <w:bCs/>
          <w:lang w:val="uk-UA"/>
        </w:rPr>
        <w:t xml:space="preserve">    </w:t>
      </w:r>
    </w:p>
    <w:p w:rsidR="004C26AA" w:rsidRPr="008E4136" w:rsidRDefault="004C26AA" w:rsidP="004C26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 w:rsidRPr="008E4136">
        <w:rPr>
          <w:b/>
          <w:bCs/>
          <w:lang w:val="uk-UA"/>
        </w:rPr>
        <w:t>ПРОЄКТ РІШЕННЯ</w:t>
      </w:r>
    </w:p>
    <w:p w:rsidR="004C26AA" w:rsidRPr="008E4136" w:rsidRDefault="004C26AA" w:rsidP="004C26AA">
      <w:pPr>
        <w:pStyle w:val="a3"/>
        <w:spacing w:before="0" w:after="0"/>
        <w:ind w:left="0" w:right="-81"/>
        <w:rPr>
          <w:lang w:val="uk-UA"/>
        </w:rPr>
      </w:pPr>
    </w:p>
    <w:p w:rsidR="004C26AA" w:rsidRPr="008E4136" w:rsidRDefault="004C26AA" w:rsidP="004C26AA">
      <w:pPr>
        <w:pStyle w:val="a3"/>
        <w:spacing w:before="0" w:after="0"/>
        <w:ind w:left="0" w:right="-81"/>
        <w:rPr>
          <w:lang w:val="uk-UA"/>
        </w:rPr>
      </w:pPr>
      <w:r w:rsidRPr="008E4136">
        <w:rPr>
          <w:lang w:val="uk-UA"/>
        </w:rPr>
        <w:t xml:space="preserve">від ___________ № _______                                                                 </w:t>
      </w:r>
    </w:p>
    <w:p w:rsidR="004C26AA" w:rsidRPr="008E4136" w:rsidRDefault="004C26AA" w:rsidP="004C26AA">
      <w:pPr>
        <w:pStyle w:val="a3"/>
        <w:spacing w:before="0" w:after="0"/>
        <w:ind w:left="0" w:right="-81"/>
        <w:rPr>
          <w:lang w:val="uk-UA"/>
        </w:rPr>
      </w:pPr>
      <w:r w:rsidRPr="008E4136">
        <w:rPr>
          <w:lang w:val="uk-UA"/>
        </w:rPr>
        <w:t xml:space="preserve">             м. Житомир</w:t>
      </w:r>
    </w:p>
    <w:p w:rsidR="004C26AA" w:rsidRPr="008E4136" w:rsidRDefault="004C26AA" w:rsidP="004C26AA">
      <w:pPr>
        <w:pStyle w:val="a3"/>
        <w:spacing w:before="0" w:after="0"/>
        <w:ind w:left="0" w:right="4818"/>
        <w:jc w:val="both"/>
        <w:rPr>
          <w:lang w:val="uk-UA"/>
        </w:rPr>
      </w:pPr>
    </w:p>
    <w:p w:rsidR="004C26AA" w:rsidRPr="008E4136" w:rsidRDefault="003C6CF9" w:rsidP="00E31FE7">
      <w:pPr>
        <w:spacing w:after="0" w:line="240" w:lineRule="auto"/>
        <w:jc w:val="both"/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E4136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r w:rsidR="00E31FE7" w:rsidRPr="008E4136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>надання пільги зі сплати</w:t>
      </w:r>
    </w:p>
    <w:p w:rsidR="00E31FE7" w:rsidRPr="008E4136" w:rsidRDefault="00E31FE7" w:rsidP="00E31FE7">
      <w:pPr>
        <w:spacing w:after="0" w:line="240" w:lineRule="auto"/>
        <w:jc w:val="both"/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E4136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>податку на нерухоме майно,</w:t>
      </w:r>
    </w:p>
    <w:p w:rsidR="00E31FE7" w:rsidRPr="008E4136" w:rsidRDefault="00E31FE7" w:rsidP="00E31FE7">
      <w:pPr>
        <w:spacing w:after="0" w:line="240" w:lineRule="auto"/>
        <w:jc w:val="both"/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E4136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>відмінне від земельної ділянки</w:t>
      </w:r>
    </w:p>
    <w:p w:rsidR="00AD7813" w:rsidRPr="008E4136" w:rsidRDefault="00AD7813" w:rsidP="00E31FE7">
      <w:pPr>
        <w:spacing w:after="0" w:line="240" w:lineRule="auto"/>
        <w:jc w:val="both"/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E4136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>на території Житомирської міської</w:t>
      </w:r>
    </w:p>
    <w:p w:rsidR="00AD7813" w:rsidRPr="008E4136" w:rsidRDefault="00AD7813" w:rsidP="00E31FE7">
      <w:pPr>
        <w:spacing w:after="0" w:line="240" w:lineRule="auto"/>
        <w:jc w:val="both"/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E4136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>територіальної громади</w:t>
      </w:r>
    </w:p>
    <w:p w:rsidR="004C26AA" w:rsidRPr="008E4136" w:rsidRDefault="004C26AA" w:rsidP="003C6CF9">
      <w:pPr>
        <w:pStyle w:val="a3"/>
        <w:spacing w:before="0" w:after="0"/>
        <w:ind w:left="0" w:right="5318"/>
        <w:jc w:val="both"/>
        <w:rPr>
          <w:color w:val="000000"/>
          <w:lang w:val="uk-UA"/>
        </w:rPr>
      </w:pPr>
    </w:p>
    <w:p w:rsidR="00D0239C" w:rsidRPr="008E4136" w:rsidRDefault="00D0239C" w:rsidP="003C6CF9">
      <w:pPr>
        <w:pStyle w:val="a3"/>
        <w:spacing w:before="0" w:after="0"/>
        <w:ind w:left="0" w:right="5318"/>
        <w:jc w:val="both"/>
        <w:rPr>
          <w:color w:val="000000"/>
          <w:lang w:val="uk-UA"/>
        </w:rPr>
      </w:pPr>
    </w:p>
    <w:p w:rsidR="004C26AA" w:rsidRPr="008E4136" w:rsidRDefault="004C26AA" w:rsidP="004C26AA">
      <w:pPr>
        <w:pStyle w:val="a3"/>
        <w:spacing w:before="0" w:after="0"/>
        <w:ind w:left="0" w:right="0"/>
        <w:jc w:val="both"/>
        <w:rPr>
          <w:color w:val="000000"/>
          <w:szCs w:val="28"/>
          <w:lang w:val="uk-UA"/>
        </w:rPr>
      </w:pPr>
      <w:r w:rsidRPr="008E4136">
        <w:rPr>
          <w:color w:val="000000"/>
          <w:lang w:val="uk-UA"/>
        </w:rPr>
        <w:tab/>
      </w:r>
      <w:r w:rsidR="00374E99" w:rsidRPr="008E4136">
        <w:rPr>
          <w:color w:val="000000"/>
          <w:szCs w:val="28"/>
          <w:lang w:val="uk-UA"/>
        </w:rPr>
        <w:t>Керуючись частиною 28 статті 26</w:t>
      </w:r>
      <w:r w:rsidRPr="008E4136">
        <w:rPr>
          <w:rStyle w:val="citation-121"/>
          <w:szCs w:val="28"/>
          <w:lang w:val="uk-UA"/>
        </w:rPr>
        <w:t xml:space="preserve"> Закону України «Про місцеве самоврядування в </w:t>
      </w:r>
      <w:r w:rsidRPr="008E4136">
        <w:rPr>
          <w:color w:val="000000"/>
          <w:szCs w:val="28"/>
          <w:lang w:val="uk-UA"/>
        </w:rPr>
        <w:t>Україні»</w:t>
      </w:r>
      <w:r w:rsidR="00374E99" w:rsidRPr="008E4136">
        <w:rPr>
          <w:color w:val="000000"/>
          <w:szCs w:val="28"/>
          <w:lang w:val="uk-UA"/>
        </w:rPr>
        <w:t xml:space="preserve">, </w:t>
      </w:r>
      <w:r w:rsidR="00A44226" w:rsidRPr="008E4136">
        <w:rPr>
          <w:color w:val="000000"/>
          <w:szCs w:val="28"/>
          <w:lang w:val="uk-UA"/>
        </w:rPr>
        <w:t xml:space="preserve">підпунктів </w:t>
      </w:r>
      <w:r w:rsidR="00374E99" w:rsidRPr="008E4136">
        <w:rPr>
          <w:color w:val="000000"/>
          <w:szCs w:val="28"/>
          <w:lang w:val="uk-UA"/>
        </w:rPr>
        <w:t xml:space="preserve">12.3, </w:t>
      </w:r>
      <w:r w:rsidR="00A44226" w:rsidRPr="008E4136">
        <w:rPr>
          <w:color w:val="000000"/>
          <w:szCs w:val="28"/>
          <w:lang w:val="uk-UA"/>
        </w:rPr>
        <w:t xml:space="preserve">12.4 статті 12, підпункту </w:t>
      </w:r>
      <w:r w:rsidR="00374E99" w:rsidRPr="008E4136">
        <w:rPr>
          <w:color w:val="000000"/>
          <w:szCs w:val="28"/>
          <w:lang w:val="uk-UA"/>
        </w:rPr>
        <w:t>266.4</w:t>
      </w:r>
      <w:r w:rsidR="00A44226" w:rsidRPr="008E4136">
        <w:rPr>
          <w:color w:val="000000"/>
          <w:szCs w:val="28"/>
          <w:lang w:val="uk-UA"/>
        </w:rPr>
        <w:t xml:space="preserve"> статті 266 Податкового кодексу України, Житомирська</w:t>
      </w:r>
      <w:r w:rsidRPr="008E4136">
        <w:rPr>
          <w:color w:val="000000"/>
          <w:szCs w:val="28"/>
          <w:lang w:val="uk-UA"/>
        </w:rPr>
        <w:t xml:space="preserve"> міська рада</w:t>
      </w:r>
    </w:p>
    <w:p w:rsidR="004C26AA" w:rsidRPr="008E4136" w:rsidRDefault="004C26AA" w:rsidP="004C26AA">
      <w:pPr>
        <w:pStyle w:val="a3"/>
        <w:spacing w:before="0" w:after="0"/>
        <w:ind w:left="0" w:right="0"/>
        <w:jc w:val="both"/>
        <w:rPr>
          <w:color w:val="000000"/>
          <w:szCs w:val="28"/>
          <w:lang w:val="uk-UA"/>
        </w:rPr>
      </w:pPr>
    </w:p>
    <w:p w:rsidR="00D0239C" w:rsidRPr="008E4136" w:rsidRDefault="00D0239C" w:rsidP="004C26AA">
      <w:pPr>
        <w:pStyle w:val="a3"/>
        <w:spacing w:before="0" w:after="0"/>
        <w:ind w:left="0" w:right="0"/>
        <w:jc w:val="both"/>
        <w:rPr>
          <w:color w:val="000000"/>
          <w:szCs w:val="28"/>
          <w:lang w:val="uk-UA"/>
        </w:rPr>
      </w:pPr>
    </w:p>
    <w:p w:rsidR="004C26AA" w:rsidRPr="008E4136" w:rsidRDefault="004C26AA" w:rsidP="004C26AA">
      <w:pPr>
        <w:pStyle w:val="a3"/>
        <w:spacing w:before="0" w:after="0"/>
        <w:ind w:left="0" w:right="0"/>
        <w:jc w:val="both"/>
        <w:rPr>
          <w:color w:val="000000"/>
          <w:szCs w:val="28"/>
          <w:lang w:val="uk-UA"/>
        </w:rPr>
      </w:pPr>
      <w:r w:rsidRPr="008E4136">
        <w:rPr>
          <w:color w:val="000000"/>
          <w:szCs w:val="28"/>
          <w:lang w:val="uk-UA"/>
        </w:rPr>
        <w:t>ВИРІШИЛА:</w:t>
      </w:r>
    </w:p>
    <w:p w:rsidR="004C26AA" w:rsidRPr="008E4136" w:rsidRDefault="004C26AA" w:rsidP="004C26AA">
      <w:pPr>
        <w:pStyle w:val="a3"/>
        <w:spacing w:before="0" w:after="0"/>
        <w:ind w:left="0" w:right="0"/>
        <w:jc w:val="both"/>
        <w:rPr>
          <w:color w:val="000000"/>
          <w:szCs w:val="28"/>
          <w:lang w:val="uk-UA"/>
        </w:rPr>
      </w:pPr>
    </w:p>
    <w:p w:rsidR="00D0239C" w:rsidRPr="008E4136" w:rsidRDefault="00D0239C" w:rsidP="004C26AA">
      <w:pPr>
        <w:pStyle w:val="a3"/>
        <w:spacing w:before="0" w:after="0"/>
        <w:ind w:left="0" w:right="0"/>
        <w:jc w:val="both"/>
        <w:rPr>
          <w:color w:val="000000"/>
          <w:szCs w:val="28"/>
          <w:lang w:val="uk-UA"/>
        </w:rPr>
      </w:pPr>
    </w:p>
    <w:p w:rsidR="007B17B7" w:rsidRPr="007B17B7" w:rsidRDefault="00BD2FC4" w:rsidP="007B17B7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4630720"/>
      <w:r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Надати пільгу </w:t>
      </w:r>
      <w:r w:rsidR="00953745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в розмірі 100 відсотків </w:t>
      </w:r>
      <w:r w:rsidRPr="008E4136">
        <w:rPr>
          <w:rFonts w:ascii="Times New Roman" w:hAnsi="Times New Roman" w:cs="Times New Roman"/>
          <w:sz w:val="28"/>
          <w:szCs w:val="28"/>
          <w:lang w:val="uk-UA"/>
        </w:rPr>
        <w:t>шляхом зменшення</w:t>
      </w:r>
      <w:r w:rsidRPr="008E4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податкових зобов’язань по податку на нерухоме майно, відмінне від </w:t>
      </w:r>
      <w:r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953745" w:rsidRPr="008E4136">
        <w:rPr>
          <w:rFonts w:ascii="Times New Roman" w:hAnsi="Times New Roman" w:cs="Times New Roman"/>
          <w:sz w:val="28"/>
          <w:szCs w:val="28"/>
          <w:lang w:val="uk-UA"/>
        </w:rPr>
        <w:t>на один об’єкт житлової нерухомості (частки), що перебуває у власності</w:t>
      </w:r>
      <w:r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фізичних осіб, </w:t>
      </w:r>
      <w:r w:rsidR="002A3660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які є мешканцями Житомирської міської територіальної громади станом на 01 січня звітного року, </w:t>
      </w:r>
      <w:r w:rsidR="00475981" w:rsidRPr="008E4136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8E4136" w:rsidRPr="007B17B7" w:rsidRDefault="007B17B7" w:rsidP="007B17B7">
      <w:pPr>
        <w:pStyle w:val="a6"/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7B7">
        <w:rPr>
          <w:rFonts w:ascii="Times New Roman" w:hAnsi="Times New Roman" w:cs="Times New Roman"/>
          <w:sz w:val="28"/>
          <w:szCs w:val="28"/>
        </w:rPr>
        <w:t>1.1.</w:t>
      </w:r>
      <w:r w:rsidR="008E4136" w:rsidRPr="007B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Особам, в</w:t>
      </w:r>
      <w:r w:rsidR="008E4136" w:rsidRPr="007B17B7">
        <w:rPr>
          <w:rFonts w:ascii="Times New Roman" w:hAnsi="Times New Roman" w:cs="Times New Roman"/>
          <w:sz w:val="28"/>
          <w:szCs w:val="28"/>
          <w:lang w:val="uk-UA"/>
        </w:rPr>
        <w:t>изначеним у Законі України «Про статус ветеранів війни, гарантії їх соціального захисту»:</w:t>
      </w:r>
    </w:p>
    <w:p w:rsidR="00475981" w:rsidRPr="008E4136" w:rsidRDefault="00475981" w:rsidP="00C83EA3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>учасникам бойових дій;</w:t>
      </w:r>
    </w:p>
    <w:p w:rsidR="00475981" w:rsidRPr="008E4136" w:rsidRDefault="00475981" w:rsidP="00C83EA3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>особам з інвалідністю внаслідок війни</w:t>
      </w:r>
      <w:r w:rsidR="00C83EA3" w:rsidRPr="008E41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83EA3" w:rsidRPr="008E4136" w:rsidRDefault="00475981" w:rsidP="00C83EA3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>учасникам війни;</w:t>
      </w:r>
    </w:p>
    <w:p w:rsidR="00C83EA3" w:rsidRPr="008E4136" w:rsidRDefault="00475981" w:rsidP="00C83EA3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членам сімей загиблих (померлих) </w:t>
      </w:r>
      <w:r w:rsidR="00C83EA3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ветеранів війни, Захисників і Захисниць України (з загальної суми доходу за податковий період, за який надається пільга виключається дохід, отриманий відповідно до постанови Кабінету Міністрів України від 30 липня 2025 року №936 </w:t>
      </w:r>
      <w:proofErr w:type="spellStart"/>
      <w:r w:rsidR="00C83EA3" w:rsidRPr="008E4136">
        <w:rPr>
          <w:rFonts w:ascii="Times New Roman" w:hAnsi="Times New Roman" w:cs="Times New Roman"/>
          <w:sz w:val="28"/>
          <w:szCs w:val="28"/>
          <w:lang w:val="uk-UA"/>
        </w:rPr>
        <w:t>“Деякі</w:t>
      </w:r>
      <w:proofErr w:type="spellEnd"/>
      <w:r w:rsidR="00C83EA3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призначення та виплати окремим категоріям осіб з числа членів сімей загиблих (померлих) Захисників та Захисниць України одноразової грошової допомоги в разі загибелі (смерті) члена </w:t>
      </w:r>
      <w:proofErr w:type="spellStart"/>
      <w:r w:rsidR="00C83EA3" w:rsidRPr="008E4136">
        <w:rPr>
          <w:rFonts w:ascii="Times New Roman" w:hAnsi="Times New Roman" w:cs="Times New Roman"/>
          <w:sz w:val="28"/>
          <w:szCs w:val="28"/>
          <w:lang w:val="uk-UA"/>
        </w:rPr>
        <w:t>сім’ї”</w:t>
      </w:r>
      <w:proofErr w:type="spellEnd"/>
      <w:r w:rsidR="00C83EA3" w:rsidRPr="008E413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83EA3" w:rsidRPr="008E4136" w:rsidRDefault="00C83EA3" w:rsidP="00C83EA3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>особам, які мають особливі заслуги перед Батьківщиною;</w:t>
      </w:r>
    </w:p>
    <w:p w:rsidR="00C83EA3" w:rsidRPr="008E4136" w:rsidRDefault="00C83EA3" w:rsidP="00C83EA3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>постраждал</w:t>
      </w:r>
      <w:r w:rsidR="007B17B7">
        <w:rPr>
          <w:rFonts w:ascii="Times New Roman" w:hAnsi="Times New Roman" w:cs="Times New Roman"/>
          <w:sz w:val="28"/>
          <w:szCs w:val="28"/>
          <w:lang w:val="uk-UA"/>
        </w:rPr>
        <w:t>им учасникам Революції Гідності.</w:t>
      </w:r>
    </w:p>
    <w:p w:rsidR="00E53ADB" w:rsidRPr="008E4136" w:rsidRDefault="00437C57" w:rsidP="00437C57">
      <w:pPr>
        <w:pStyle w:val="a6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C83EA3" w:rsidRPr="008E4136">
        <w:rPr>
          <w:rFonts w:ascii="Times New Roman" w:hAnsi="Times New Roman" w:cs="Times New Roman"/>
          <w:sz w:val="28"/>
          <w:szCs w:val="28"/>
          <w:lang w:val="uk-UA"/>
        </w:rPr>
        <w:t>никлим</w:t>
      </w:r>
      <w:r w:rsidR="00E80603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безвісти за особл</w:t>
      </w:r>
      <w:r w:rsidR="00B25ECE" w:rsidRPr="008E4136">
        <w:rPr>
          <w:rFonts w:ascii="Times New Roman" w:hAnsi="Times New Roman" w:cs="Times New Roman"/>
          <w:sz w:val="28"/>
          <w:szCs w:val="28"/>
          <w:lang w:val="uk-UA"/>
        </w:rPr>
        <w:t>ивих</w:t>
      </w:r>
      <w:r w:rsidR="00E2340D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обставин, військовополоненим</w:t>
      </w:r>
      <w:r w:rsidR="00E80603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витягу з Єдиного державного реєстру ветеранів війни та інших документів, які підтверджують їх статус, представлений близькими родичами, членами сімей, а також особами, які спільно проживають, пов’язані спільним побутом і мають взаємні права та обов’язки, у тому числі особи, які спільно проживають, але не перебувають у шлюбі</w:t>
      </w:r>
      <w:r w:rsidR="001B4B3D" w:rsidRPr="008E41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ECE" w:rsidRPr="008E4136" w:rsidRDefault="007E310B" w:rsidP="00E53ADB">
      <w:pPr>
        <w:pStyle w:val="a6"/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>Пільга надається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критері</w:t>
      </w:r>
      <w:r w:rsidR="00810F77" w:rsidRPr="008E413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площі житло</w:t>
      </w:r>
      <w:r w:rsidR="00F00D4F" w:rsidRPr="008E4136">
        <w:rPr>
          <w:rFonts w:ascii="Times New Roman" w:hAnsi="Times New Roman" w:cs="Times New Roman"/>
          <w:sz w:val="28"/>
          <w:szCs w:val="28"/>
          <w:lang w:val="uk-UA"/>
        </w:rPr>
        <w:t>вої нерухомості (квартири до 120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>,0 квадратних</w:t>
      </w:r>
      <w:r w:rsidR="00E53ADB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метрів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9FA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житлові будинки </w:t>
      </w:r>
      <w:r w:rsidR="00706542" w:rsidRPr="00706542">
        <w:rPr>
          <w:rFonts w:ascii="Times New Roman" w:hAnsi="Times New Roman" w:cs="Times New Roman"/>
          <w:sz w:val="28"/>
          <w:szCs w:val="28"/>
        </w:rPr>
        <w:t xml:space="preserve">міста Житомира </w:t>
      </w:r>
      <w:r w:rsidR="00F00D4F" w:rsidRPr="008E413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53ADB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D4F" w:rsidRPr="008E4136">
        <w:rPr>
          <w:rFonts w:ascii="Times New Roman" w:hAnsi="Times New Roman" w:cs="Times New Roman"/>
          <w:sz w:val="28"/>
          <w:szCs w:val="28"/>
          <w:lang w:val="uk-UA"/>
        </w:rPr>
        <w:t>240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>,0 квадратних метрів</w:t>
      </w:r>
      <w:r w:rsidR="00706542">
        <w:rPr>
          <w:rFonts w:ascii="Times New Roman" w:hAnsi="Times New Roman" w:cs="Times New Roman"/>
          <w:sz w:val="28"/>
          <w:szCs w:val="28"/>
          <w:lang w:val="uk-UA"/>
        </w:rPr>
        <w:t xml:space="preserve"> та села Вереси до 280 </w:t>
      </w:r>
      <w:r w:rsidR="00706542" w:rsidRPr="008E4136">
        <w:rPr>
          <w:rFonts w:ascii="Times New Roman" w:hAnsi="Times New Roman" w:cs="Times New Roman"/>
          <w:sz w:val="28"/>
          <w:szCs w:val="28"/>
          <w:lang w:val="uk-UA"/>
        </w:rPr>
        <w:t>квадратних метрів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) на одну особу </w:t>
      </w:r>
      <w:r w:rsidR="00A06AF2" w:rsidRPr="008E41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2A34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06AF2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сумою </w:t>
      </w:r>
      <w:r w:rsidR="00C22A34" w:rsidRPr="008E4136">
        <w:rPr>
          <w:rFonts w:ascii="Times New Roman" w:hAnsi="Times New Roman" w:cs="Times New Roman"/>
          <w:sz w:val="28"/>
          <w:szCs w:val="28"/>
          <w:lang w:val="uk-UA"/>
        </w:rPr>
        <w:t>доход</w:t>
      </w:r>
      <w:r w:rsidR="00A06AF2" w:rsidRPr="008E4136"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1" w:name="_GoBack"/>
      <w:bookmarkEnd w:id="1"/>
      <w:r w:rsidR="00C22A34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за податковий період, за який на</w:t>
      </w:r>
      <w:r w:rsidR="00F00D4F" w:rsidRPr="008E4136">
        <w:rPr>
          <w:rFonts w:ascii="Times New Roman" w:hAnsi="Times New Roman" w:cs="Times New Roman"/>
          <w:sz w:val="28"/>
          <w:szCs w:val="28"/>
          <w:lang w:val="uk-UA"/>
        </w:rPr>
        <w:t>дається пільга, не перевищує 150</w:t>
      </w:r>
      <w:r w:rsidR="00C22A34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мінімальних заробітних плат</w:t>
      </w:r>
      <w:r w:rsidR="00D61024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(на період дії воєнного стану 250 мінімальних заробітних плат)</w:t>
      </w:r>
      <w:r w:rsidR="00C22A34" w:rsidRPr="008E4136">
        <w:rPr>
          <w:rFonts w:ascii="Times New Roman" w:hAnsi="Times New Roman" w:cs="Times New Roman"/>
          <w:sz w:val="28"/>
          <w:szCs w:val="28"/>
          <w:lang w:val="uk-UA"/>
        </w:rPr>
        <w:t>, встановлених законом на 01 січня звітного (податкового) року</w:t>
      </w:r>
      <w:r w:rsidR="00BD2FC4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упродовж </w:t>
      </w:r>
      <w:r w:rsidR="00810F77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одного 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>бюджетного періоду, в якому застосову</w:t>
      </w:r>
      <w:r w:rsidR="001F1406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755197" w:rsidRPr="008E4136">
        <w:rPr>
          <w:rFonts w:ascii="Times New Roman" w:hAnsi="Times New Roman" w:cs="Times New Roman"/>
          <w:sz w:val="28"/>
          <w:szCs w:val="28"/>
          <w:lang w:val="uk-UA"/>
        </w:rPr>
        <w:t>пільг</w:t>
      </w:r>
      <w:r w:rsidR="001F1406" w:rsidRPr="008E41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D63F5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606B5" w:rsidRPr="008E4136" w:rsidRDefault="00D21233" w:rsidP="00175AEA">
      <w:pPr>
        <w:pStyle w:val="a6"/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136">
        <w:rPr>
          <w:rFonts w:ascii="Times New Roman" w:hAnsi="Times New Roman" w:cs="Times New Roman"/>
          <w:sz w:val="28"/>
          <w:szCs w:val="28"/>
          <w:lang w:val="uk-UA"/>
        </w:rPr>
        <w:t>Пільга не застосовується до 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</w:t>
      </w:r>
      <w:r w:rsidR="00F00D4F" w:rsidRPr="008E4136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8E413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606B5" w:rsidRPr="008E4136" w:rsidRDefault="00AA7B62" w:rsidP="002701D8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Style w:val="citation-120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4136">
        <w:rPr>
          <w:rStyle w:val="citation-120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Адміністрування </w:t>
      </w:r>
      <w:r w:rsidR="00A44226" w:rsidRPr="008E4136">
        <w:rPr>
          <w:rStyle w:val="citation-120"/>
          <w:rFonts w:ascii="Times New Roman" w:hAnsi="Times New Roman" w:cs="Times New Roman"/>
          <w:bCs/>
          <w:sz w:val="28"/>
          <w:szCs w:val="28"/>
          <w:lang w:val="uk-UA" w:eastAsia="ru-RU"/>
        </w:rPr>
        <w:t>податку на нерухоме майно, відмінне від земельної ділянки</w:t>
      </w:r>
      <w:r w:rsidR="00A44226" w:rsidRPr="008E4136">
        <w:rPr>
          <w:rStyle w:val="citation-120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здійсню</w:t>
      </w:r>
      <w:r w:rsidR="00EE4FEA" w:rsidRPr="008E4136">
        <w:rPr>
          <w:rStyle w:val="citation-120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ють органи</w:t>
      </w:r>
      <w:r w:rsidR="00244C89" w:rsidRPr="008E4136">
        <w:rPr>
          <w:rStyle w:val="citation-120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державної податкової служби</w:t>
      </w:r>
      <w:r w:rsidR="004C26AA" w:rsidRPr="008E4136">
        <w:rPr>
          <w:rStyle w:val="citation-120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bookmarkEnd w:id="0"/>
    </w:p>
    <w:p w:rsidR="004C26AA" w:rsidRPr="008E4136" w:rsidRDefault="004C26AA" w:rsidP="00C606B5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E4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з питань діяльності вико</w:t>
      </w:r>
      <w:r w:rsidR="003C6CF9" w:rsidRPr="008E4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навчих органів ради </w:t>
      </w:r>
      <w:r w:rsidRPr="008E4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 з розподілом обов’язків.</w:t>
      </w:r>
    </w:p>
    <w:p w:rsidR="004C26AA" w:rsidRPr="008E4136" w:rsidRDefault="004C26AA" w:rsidP="004C26AA">
      <w:pPr>
        <w:pStyle w:val="a3"/>
        <w:spacing w:before="0" w:after="0"/>
        <w:ind w:right="0"/>
        <w:jc w:val="both"/>
        <w:rPr>
          <w:color w:val="000000"/>
          <w:szCs w:val="28"/>
          <w:lang w:val="uk-UA"/>
        </w:rPr>
      </w:pPr>
    </w:p>
    <w:p w:rsidR="004C26AA" w:rsidRPr="008E4136" w:rsidRDefault="004C26AA" w:rsidP="004C26AA">
      <w:pPr>
        <w:pStyle w:val="a3"/>
        <w:spacing w:before="0" w:after="0"/>
        <w:ind w:right="0"/>
        <w:jc w:val="both"/>
        <w:rPr>
          <w:color w:val="000000"/>
          <w:szCs w:val="28"/>
          <w:lang w:val="uk-UA"/>
        </w:rPr>
      </w:pPr>
    </w:p>
    <w:p w:rsidR="007E310B" w:rsidRPr="008E4136" w:rsidRDefault="007E310B" w:rsidP="004C26AA">
      <w:pPr>
        <w:pStyle w:val="a3"/>
        <w:spacing w:before="0" w:after="0"/>
        <w:ind w:right="0"/>
        <w:jc w:val="both"/>
        <w:rPr>
          <w:color w:val="000000"/>
          <w:szCs w:val="28"/>
          <w:lang w:val="uk-UA"/>
        </w:rPr>
      </w:pPr>
    </w:p>
    <w:p w:rsidR="004C26AA" w:rsidRPr="008E4136" w:rsidRDefault="004C26AA" w:rsidP="004C26AA">
      <w:pPr>
        <w:pStyle w:val="a3"/>
        <w:spacing w:before="0" w:after="0"/>
        <w:ind w:left="0" w:right="0"/>
        <w:jc w:val="both"/>
        <w:rPr>
          <w:color w:val="000000"/>
          <w:szCs w:val="28"/>
          <w:lang w:val="uk-UA"/>
        </w:rPr>
      </w:pPr>
      <w:r w:rsidRPr="008E4136">
        <w:rPr>
          <w:color w:val="000000"/>
          <w:szCs w:val="28"/>
          <w:lang w:val="uk-UA"/>
        </w:rPr>
        <w:t>Секретар міської ради</w:t>
      </w:r>
      <w:r w:rsidRPr="008E4136">
        <w:rPr>
          <w:color w:val="000000"/>
          <w:szCs w:val="28"/>
          <w:lang w:val="uk-UA"/>
        </w:rPr>
        <w:tab/>
      </w:r>
      <w:r w:rsidRPr="008E4136">
        <w:rPr>
          <w:color w:val="000000"/>
          <w:szCs w:val="28"/>
          <w:lang w:val="uk-UA"/>
        </w:rPr>
        <w:tab/>
      </w:r>
      <w:r w:rsidRPr="008E4136">
        <w:rPr>
          <w:color w:val="000000"/>
          <w:szCs w:val="28"/>
          <w:lang w:val="uk-UA"/>
        </w:rPr>
        <w:tab/>
      </w:r>
      <w:r w:rsidRPr="008E4136">
        <w:rPr>
          <w:color w:val="000000"/>
          <w:szCs w:val="28"/>
          <w:lang w:val="uk-UA"/>
        </w:rPr>
        <w:tab/>
        <w:t xml:space="preserve">     </w:t>
      </w:r>
      <w:r w:rsidRPr="008E4136">
        <w:rPr>
          <w:color w:val="000000"/>
          <w:szCs w:val="28"/>
          <w:lang w:val="uk-UA"/>
        </w:rPr>
        <w:tab/>
      </w:r>
      <w:r w:rsidRPr="008E4136">
        <w:rPr>
          <w:color w:val="000000"/>
          <w:szCs w:val="28"/>
          <w:lang w:val="uk-UA"/>
        </w:rPr>
        <w:tab/>
        <w:t>Галина ШИМАНСЬКА</w:t>
      </w:r>
    </w:p>
    <w:p w:rsidR="004C26AA" w:rsidRPr="008E4136" w:rsidRDefault="004C26AA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C26AA" w:rsidRPr="008E4136" w:rsidRDefault="004C26AA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FF5127" w:rsidRPr="008E4136" w:rsidRDefault="00FF5127" w:rsidP="007A5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5127" w:rsidRPr="008E4136" w:rsidSect="008E4136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0679F"/>
    <w:multiLevelType w:val="hybridMultilevel"/>
    <w:tmpl w:val="28DE24B4"/>
    <w:lvl w:ilvl="0" w:tplc="8216F7DC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6C0AB8"/>
    <w:multiLevelType w:val="multilevel"/>
    <w:tmpl w:val="0A444A2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hint="default"/>
      </w:rPr>
    </w:lvl>
  </w:abstractNum>
  <w:abstractNum w:abstractNumId="2">
    <w:nsid w:val="6D162547"/>
    <w:multiLevelType w:val="multilevel"/>
    <w:tmpl w:val="92B49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4CD3985"/>
    <w:multiLevelType w:val="hybridMultilevel"/>
    <w:tmpl w:val="73CA9A84"/>
    <w:lvl w:ilvl="0" w:tplc="E2B0FE3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1D6"/>
    <w:rsid w:val="000313A6"/>
    <w:rsid w:val="0004343F"/>
    <w:rsid w:val="000629FA"/>
    <w:rsid w:val="001257F8"/>
    <w:rsid w:val="0014327B"/>
    <w:rsid w:val="00175AEA"/>
    <w:rsid w:val="001B4B3D"/>
    <w:rsid w:val="001B7F4B"/>
    <w:rsid w:val="001F1406"/>
    <w:rsid w:val="00222227"/>
    <w:rsid w:val="00244C89"/>
    <w:rsid w:val="002701D8"/>
    <w:rsid w:val="002A3660"/>
    <w:rsid w:val="002C17DF"/>
    <w:rsid w:val="003165DF"/>
    <w:rsid w:val="00324D01"/>
    <w:rsid w:val="0034423A"/>
    <w:rsid w:val="003631D2"/>
    <w:rsid w:val="00374E99"/>
    <w:rsid w:val="003C6CF9"/>
    <w:rsid w:val="00437C57"/>
    <w:rsid w:val="00446120"/>
    <w:rsid w:val="00475981"/>
    <w:rsid w:val="004B076A"/>
    <w:rsid w:val="004C26AA"/>
    <w:rsid w:val="004F1003"/>
    <w:rsid w:val="004F6046"/>
    <w:rsid w:val="0050483C"/>
    <w:rsid w:val="00505FA3"/>
    <w:rsid w:val="00511FE2"/>
    <w:rsid w:val="00534CC0"/>
    <w:rsid w:val="00536347"/>
    <w:rsid w:val="00573A30"/>
    <w:rsid w:val="00577C66"/>
    <w:rsid w:val="005D1510"/>
    <w:rsid w:val="00652FF7"/>
    <w:rsid w:val="006735AD"/>
    <w:rsid w:val="006A633C"/>
    <w:rsid w:val="006F765B"/>
    <w:rsid w:val="00706542"/>
    <w:rsid w:val="00755197"/>
    <w:rsid w:val="007834A7"/>
    <w:rsid w:val="00783F77"/>
    <w:rsid w:val="007A5462"/>
    <w:rsid w:val="007B17B7"/>
    <w:rsid w:val="007E310B"/>
    <w:rsid w:val="00810F77"/>
    <w:rsid w:val="00817A28"/>
    <w:rsid w:val="008A36EC"/>
    <w:rsid w:val="008A441B"/>
    <w:rsid w:val="008C0CD0"/>
    <w:rsid w:val="008D4218"/>
    <w:rsid w:val="008D63F5"/>
    <w:rsid w:val="008D721D"/>
    <w:rsid w:val="008E4136"/>
    <w:rsid w:val="00913782"/>
    <w:rsid w:val="00953745"/>
    <w:rsid w:val="00966ED2"/>
    <w:rsid w:val="009D62DB"/>
    <w:rsid w:val="00A06AF2"/>
    <w:rsid w:val="00A218C0"/>
    <w:rsid w:val="00A44226"/>
    <w:rsid w:val="00A51FF5"/>
    <w:rsid w:val="00AA0A72"/>
    <w:rsid w:val="00AA59A8"/>
    <w:rsid w:val="00AA7B62"/>
    <w:rsid w:val="00AD7813"/>
    <w:rsid w:val="00AE3F00"/>
    <w:rsid w:val="00B2381B"/>
    <w:rsid w:val="00B25ECE"/>
    <w:rsid w:val="00B649AC"/>
    <w:rsid w:val="00BC42D5"/>
    <w:rsid w:val="00BD2FC4"/>
    <w:rsid w:val="00C22A34"/>
    <w:rsid w:val="00C250D4"/>
    <w:rsid w:val="00C606B5"/>
    <w:rsid w:val="00C828ED"/>
    <w:rsid w:val="00C83EA3"/>
    <w:rsid w:val="00CD60FA"/>
    <w:rsid w:val="00D0239C"/>
    <w:rsid w:val="00D21233"/>
    <w:rsid w:val="00D57BE4"/>
    <w:rsid w:val="00D61024"/>
    <w:rsid w:val="00D715D7"/>
    <w:rsid w:val="00D80125"/>
    <w:rsid w:val="00DA00DD"/>
    <w:rsid w:val="00DB5015"/>
    <w:rsid w:val="00E07FCB"/>
    <w:rsid w:val="00E2340D"/>
    <w:rsid w:val="00E31FE7"/>
    <w:rsid w:val="00E510FA"/>
    <w:rsid w:val="00E53ADB"/>
    <w:rsid w:val="00E64F56"/>
    <w:rsid w:val="00E80603"/>
    <w:rsid w:val="00EB660C"/>
    <w:rsid w:val="00ED01D6"/>
    <w:rsid w:val="00EE4FEA"/>
    <w:rsid w:val="00F00D4F"/>
    <w:rsid w:val="00F21603"/>
    <w:rsid w:val="00F44F66"/>
    <w:rsid w:val="00F84469"/>
    <w:rsid w:val="00FC1031"/>
    <w:rsid w:val="00FE5B64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6AA"/>
    <w:pPr>
      <w:suppressAutoHyphens/>
      <w:autoSpaceDE w:val="0"/>
      <w:autoSpaceDN w:val="0"/>
      <w:adjustRightInd w:val="0"/>
      <w:spacing w:before="2664" w:after="222" w:line="240" w:lineRule="auto"/>
      <w:ind w:left="990" w:right="36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-122">
    <w:name w:val="citation-122"/>
    <w:basedOn w:val="a0"/>
    <w:rsid w:val="004C26AA"/>
  </w:style>
  <w:style w:type="character" w:customStyle="1" w:styleId="citation-121">
    <w:name w:val="citation-121"/>
    <w:basedOn w:val="a0"/>
    <w:rsid w:val="004C26AA"/>
  </w:style>
  <w:style w:type="character" w:customStyle="1" w:styleId="citation-120">
    <w:name w:val="citation-120"/>
    <w:basedOn w:val="a0"/>
    <w:rsid w:val="004C26AA"/>
  </w:style>
  <w:style w:type="paragraph" w:styleId="a4">
    <w:name w:val="footer"/>
    <w:basedOn w:val="a"/>
    <w:link w:val="a5"/>
    <w:uiPriority w:val="99"/>
    <w:unhideWhenUsed/>
    <w:rsid w:val="003C6CF9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C6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6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103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F84469"/>
  </w:style>
  <w:style w:type="character" w:customStyle="1" w:styleId="rvts37">
    <w:name w:val="rvts37"/>
    <w:basedOn w:val="a0"/>
    <w:rsid w:val="00F84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7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5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77</cp:revision>
  <cp:lastPrinted>2026-02-19T12:39:00Z</cp:lastPrinted>
  <dcterms:created xsi:type="dcterms:W3CDTF">2026-01-12T12:16:00Z</dcterms:created>
  <dcterms:modified xsi:type="dcterms:W3CDTF">2026-02-19T12:39:00Z</dcterms:modified>
</cp:coreProperties>
</file>